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7C0E" w14:textId="77777777" w:rsidR="001C3766" w:rsidRPr="001A7CCF" w:rsidRDefault="001C3766" w:rsidP="001C3766">
      <w:pPr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  <w:bookmarkStart w:id="0" w:name="_Hlk500149548"/>
    </w:p>
    <w:p w14:paraId="3100D797" w14:textId="73BB0827" w:rsidR="001C3766" w:rsidRPr="00C974BD" w:rsidRDefault="000A0B6A" w:rsidP="001C3766">
      <w:pPr>
        <w:tabs>
          <w:tab w:val="left" w:pos="6300"/>
        </w:tabs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1" w:name="_Hlk500149526"/>
      <w:bookmarkEnd w:id="1"/>
      <w:r w:rsidRPr="00C974BD">
        <w:rPr>
          <w:rFonts w:ascii="Arial" w:hAnsi="Arial" w:cs="Arial"/>
          <w:noProof/>
          <w:lang w:val="fr-CA"/>
        </w:rPr>
        <w:drawing>
          <wp:anchor distT="0" distB="0" distL="114300" distR="114300" simplePos="0" relativeHeight="251658240" behindDoc="1" locked="0" layoutInCell="1" allowOverlap="1" wp14:anchorId="0141BBF0" wp14:editId="51D39F0F">
            <wp:simplePos x="0" y="0"/>
            <wp:positionH relativeFrom="margin">
              <wp:posOffset>-75565</wp:posOffset>
            </wp:positionH>
            <wp:positionV relativeFrom="paragraph">
              <wp:posOffset>-386080</wp:posOffset>
            </wp:positionV>
            <wp:extent cx="1155700" cy="5524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91063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lt_pId004"/>
      <w:r w:rsidRPr="00C974BD">
        <w:rPr>
          <w:rFonts w:ascii="Arial" w:hAnsi="Arial" w:cs="Arial"/>
          <w:b/>
          <w:sz w:val="28"/>
          <w:szCs w:val="18"/>
          <w:lang w:val="fr-CA"/>
        </w:rPr>
        <w:t xml:space="preserve">ANNEXE RELATIVE AUX SERVICES </w:t>
      </w:r>
      <w:bookmarkEnd w:id="2"/>
    </w:p>
    <w:p w14:paraId="085B7FAC" w14:textId="77777777" w:rsidR="001C3766" w:rsidRPr="00C974BD" w:rsidRDefault="000A0B6A" w:rsidP="001C3766">
      <w:pPr>
        <w:tabs>
          <w:tab w:val="left" w:pos="6300"/>
        </w:tabs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3" w:name="lt_pId005"/>
      <w:r w:rsidRPr="00C974BD">
        <w:rPr>
          <w:rFonts w:ascii="Arial" w:hAnsi="Arial" w:cs="Arial"/>
          <w:b/>
          <w:sz w:val="28"/>
          <w:szCs w:val="18"/>
          <w:lang w:val="fr-CA"/>
        </w:rPr>
        <w:t>DE VIDÉOCONFÉRENCE ET DE CONFÉRENCE WEB</w:t>
      </w:r>
      <w:bookmarkEnd w:id="3"/>
    </w:p>
    <w:p w14:paraId="09EB1FEE" w14:textId="61A37A55" w:rsidR="008B264B" w:rsidRPr="00C974BD" w:rsidRDefault="000A0B6A" w:rsidP="008B264B">
      <w:pPr>
        <w:jc w:val="both"/>
        <w:rPr>
          <w:rFonts w:ascii="Arial" w:hAnsi="Arial" w:cs="Arial"/>
          <w:sz w:val="20"/>
          <w:u w:val="single"/>
          <w:lang w:val="fr-CA"/>
        </w:rPr>
      </w:pPr>
      <w:bookmarkStart w:id="4" w:name="lt_pId006"/>
      <w:r w:rsidRPr="00C974BD">
        <w:rPr>
          <w:rFonts w:ascii="Arial" w:hAnsi="Arial" w:cs="Arial"/>
          <w:b/>
          <w:sz w:val="20"/>
          <w:lang w:val="fr-CA"/>
        </w:rPr>
        <w:t>CLIENT (« client ») :</w:t>
      </w:r>
      <w:bookmarkEnd w:id="4"/>
      <w:r w:rsidRPr="00C974BD">
        <w:rPr>
          <w:rFonts w:ascii="Arial" w:hAnsi="Arial" w:cs="Arial"/>
          <w:sz w:val="20"/>
          <w:lang w:val="fr-CA"/>
        </w:rPr>
        <w:t xml:space="preserve">  </w:t>
      </w:r>
      <w:sdt>
        <w:sdtPr>
          <w:rPr>
            <w:rStyle w:val="Style1"/>
            <w:rFonts w:cs="Arial"/>
            <w:sz w:val="20"/>
            <w:lang w:val="fr-CA"/>
          </w:rPr>
          <w:id w:val="-52160361"/>
          <w:placeholder>
            <w:docPart w:val="2A215B57DC3B4A309D5F5F23E28CCBB1"/>
          </w:placeholder>
        </w:sdtPr>
        <w:sdtEndPr>
          <w:rPr>
            <w:rStyle w:val="Style1"/>
          </w:rPr>
        </w:sdtEndPr>
        <w:sdtContent>
          <w:bookmarkStart w:id="5" w:name="lt_pId007"/>
          <w:r w:rsidRPr="00C974BD">
            <w:rPr>
              <w:rStyle w:val="Style1"/>
              <w:rFonts w:cs="Arial"/>
              <w:caps/>
              <w:sz w:val="20"/>
              <w:lang w:val="fr-CA"/>
            </w:rPr>
            <w:t>ENTRER LE NOM DU CLIENT ICI</w:t>
          </w:r>
          <w:bookmarkEnd w:id="5"/>
        </w:sdtContent>
      </w:sdt>
    </w:p>
    <w:p w14:paraId="77981363" w14:textId="456E3157" w:rsidR="00840658" w:rsidRPr="00C974BD" w:rsidRDefault="00840658" w:rsidP="00840658">
      <w:pPr>
        <w:pStyle w:val="ListParagraph"/>
        <w:tabs>
          <w:tab w:val="left" w:pos="6300"/>
        </w:tabs>
        <w:ind w:left="0" w:right="155"/>
        <w:jc w:val="both"/>
        <w:rPr>
          <w:rFonts w:ascii="Arial" w:hAnsi="Arial" w:cs="Arial"/>
          <w:sz w:val="19"/>
          <w:szCs w:val="19"/>
          <w:lang w:val="fr-CA"/>
        </w:rPr>
      </w:pPr>
      <w:bookmarkStart w:id="6" w:name="lt_pId008"/>
      <w:bookmarkStart w:id="7" w:name="lt_pId011"/>
      <w:bookmarkEnd w:id="0"/>
      <w:r w:rsidRPr="00C974BD">
        <w:rPr>
          <w:rFonts w:ascii="Arial" w:hAnsi="Arial" w:cs="Arial"/>
          <w:sz w:val="19"/>
          <w:szCs w:val="19"/>
          <w:lang w:val="fr-CA"/>
        </w:rPr>
        <w:t>La présente Annexe relative aux services de vidéoconférence et de conférence Web (« </w:t>
      </w:r>
      <w:r w:rsidRPr="00C974BD">
        <w:rPr>
          <w:rFonts w:ascii="Arial" w:hAnsi="Arial" w:cs="Arial"/>
          <w:b/>
          <w:sz w:val="19"/>
          <w:szCs w:val="19"/>
          <w:lang w:val="fr-CA"/>
        </w:rPr>
        <w:t>annexe relative aux services</w:t>
      </w:r>
      <w:r w:rsidRPr="00C974BD">
        <w:rPr>
          <w:rFonts w:ascii="Arial" w:hAnsi="Arial" w:cs="Arial"/>
          <w:sz w:val="19"/>
          <w:szCs w:val="19"/>
          <w:lang w:val="fr-CA"/>
        </w:rPr>
        <w:t> ») est régie par le Contrat de fourniture principal (« </w:t>
      </w:r>
      <w:r w:rsidRPr="00C974BD">
        <w:rPr>
          <w:rFonts w:ascii="Arial" w:hAnsi="Arial" w:cs="Arial"/>
          <w:b/>
          <w:sz w:val="19"/>
          <w:szCs w:val="19"/>
          <w:lang w:val="fr-CA"/>
        </w:rPr>
        <w:t>CFP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 ») applicable signé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Allstream Business Inc. ou Allstream Business US LLC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entremise de ses filiales (« </w:t>
      </w:r>
      <w:r w:rsidRPr="00C974BD">
        <w:rPr>
          <w:rFonts w:ascii="Arial" w:hAnsi="Arial" w:cs="Arial"/>
          <w:b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> »).</w:t>
      </w:r>
      <w:bookmarkEnd w:id="6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8" w:name="lt_pId009"/>
      <w:r w:rsidRPr="00C974BD">
        <w:rPr>
          <w:rFonts w:ascii="Arial" w:hAnsi="Arial" w:cs="Arial"/>
          <w:sz w:val="19"/>
          <w:szCs w:val="19"/>
          <w:lang w:val="fr-CA"/>
        </w:rPr>
        <w:t xml:space="preserve">Si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 pas signé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CFP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la présente </w:t>
      </w:r>
      <w:r w:rsidRPr="00C974BD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alors régie par les modalités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CFP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standard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qui est affiché sur le site www.allstream.com, intégré aux présentes par renvoi et fourni sur demande.</w:t>
      </w:r>
      <w:bookmarkEnd w:id="8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" w:name="lt_pId010"/>
      <w:r w:rsidRPr="00C974BD">
        <w:rPr>
          <w:rFonts w:ascii="Arial" w:hAnsi="Arial" w:cs="Arial"/>
          <w:sz w:val="19"/>
          <w:szCs w:val="19"/>
          <w:lang w:val="fr-CA"/>
        </w:rPr>
        <w:t xml:space="preserve">Les termes en italique non définis aux présentes ont la signification qui leur est donnée dans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CFP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bookmarkEnd w:id="9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peuvent être désignés dans les présentes individuellement par le terme « partie » et collectivement par le terme « parties ».</w:t>
      </w:r>
      <w:bookmarkEnd w:id="7"/>
    </w:p>
    <w:p w14:paraId="202CB141" w14:textId="7C4AC0FE" w:rsidR="00840658" w:rsidRPr="00C974BD" w:rsidRDefault="00840658" w:rsidP="00840658">
      <w:pPr>
        <w:ind w:right="155"/>
        <w:jc w:val="both"/>
        <w:rPr>
          <w:rFonts w:ascii="Arial" w:eastAsia="Calibri" w:hAnsi="Arial" w:cs="Arial"/>
          <w:sz w:val="19"/>
          <w:szCs w:val="19"/>
          <w:lang w:val="fr-CA"/>
        </w:rPr>
      </w:pPr>
      <w:bookmarkStart w:id="10" w:name="lt_pId012"/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La présente </w:t>
      </w:r>
      <w:r w:rsidRPr="00C974BD">
        <w:rPr>
          <w:rFonts w:ascii="Arial" w:eastAsia="Calibri" w:hAnsi="Arial" w:cs="Arial"/>
          <w:i/>
          <w:sz w:val="19"/>
          <w:szCs w:val="19"/>
          <w:lang w:val="fr-CA"/>
        </w:rPr>
        <w:t>annexe relative aux services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 contient des renseignements détaillés sur la fourniture des services de vidéoconférence et de conférence Web (« </w:t>
      </w:r>
      <w:r w:rsidRPr="00C974BD">
        <w:rPr>
          <w:rFonts w:ascii="Arial" w:eastAsia="Calibri" w:hAnsi="Arial" w:cs="Arial"/>
          <w:b/>
          <w:sz w:val="19"/>
          <w:szCs w:val="19"/>
          <w:lang w:val="fr-CA"/>
        </w:rPr>
        <w:t>services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 ») acquis par le </w:t>
      </w:r>
      <w:r w:rsidRPr="00C974BD">
        <w:rPr>
          <w:rFonts w:ascii="Arial" w:eastAsia="Calibri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 de temps à autre au moyen d</w:t>
      </w:r>
      <w:r w:rsidR="00C974BD" w:rsidRPr="00C974BD">
        <w:rPr>
          <w:rFonts w:ascii="Arial" w:eastAsia="Calibri" w:hAnsi="Arial" w:cs="Arial"/>
          <w:sz w:val="19"/>
          <w:szCs w:val="19"/>
          <w:lang w:val="fr-CA"/>
        </w:rPr>
        <w:t>’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une </w:t>
      </w:r>
      <w:r w:rsidRPr="00C974BD">
        <w:rPr>
          <w:rFonts w:ascii="Arial" w:eastAsia="Calibri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 approuvée par </w:t>
      </w:r>
      <w:r w:rsidRPr="00C974BD">
        <w:rPr>
          <w:rFonts w:ascii="Arial" w:eastAsia="Calibri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eastAsia="Calibri" w:hAnsi="Arial" w:cs="Arial"/>
          <w:sz w:val="19"/>
          <w:szCs w:val="19"/>
          <w:lang w:val="fr-CA"/>
        </w:rPr>
        <w:t>.</w:t>
      </w:r>
      <w:bookmarkEnd w:id="10"/>
      <w:r w:rsidRPr="00C974BD">
        <w:rPr>
          <w:rFonts w:ascii="Arial" w:eastAsia="Calibri" w:hAnsi="Arial" w:cs="Arial"/>
          <w:sz w:val="19"/>
          <w:szCs w:val="19"/>
          <w:lang w:val="fr-CA"/>
        </w:rPr>
        <w:t xml:space="preserve">  </w:t>
      </w:r>
    </w:p>
    <w:p w14:paraId="6D98E0DA" w14:textId="77777777" w:rsidR="00840658" w:rsidRPr="00C974BD" w:rsidRDefault="00840658" w:rsidP="00840658">
      <w:pPr>
        <w:pStyle w:val="ListParagraph"/>
        <w:numPr>
          <w:ilvl w:val="0"/>
          <w:numId w:val="15"/>
        </w:numPr>
        <w:ind w:left="360" w:right="155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bookmarkStart w:id="11" w:name="lt_pId013"/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>DESCRIPTION DES SERVICES</w:t>
      </w:r>
      <w:bookmarkEnd w:id="11"/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 xml:space="preserve"> </w:t>
      </w:r>
    </w:p>
    <w:p w14:paraId="1CF70E06" w14:textId="77777777" w:rsidR="00840658" w:rsidRPr="00C974BD" w:rsidRDefault="00840658" w:rsidP="00840658">
      <w:pPr>
        <w:pStyle w:val="ListParagraph"/>
        <w:ind w:left="360" w:right="155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4CE1B559" w14:textId="77777777" w:rsidR="00840658" w:rsidRPr="00C974BD" w:rsidRDefault="00840658" w:rsidP="00840658">
      <w:pPr>
        <w:pStyle w:val="ListParagraph"/>
        <w:numPr>
          <w:ilvl w:val="1"/>
          <w:numId w:val="15"/>
        </w:numPr>
        <w:spacing w:before="120" w:after="0"/>
        <w:ind w:left="900" w:right="155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12" w:name="lt_pId014"/>
      <w:r w:rsidRPr="00C974BD">
        <w:rPr>
          <w:rFonts w:ascii="Arial" w:hAnsi="Arial" w:cs="Arial"/>
          <w:b/>
          <w:sz w:val="19"/>
          <w:szCs w:val="19"/>
          <w:lang w:val="fr-CA"/>
        </w:rPr>
        <w:t>Description générale</w:t>
      </w:r>
      <w:bookmarkEnd w:id="12"/>
    </w:p>
    <w:p w14:paraId="7A3D81F4" w14:textId="1B1E0F63" w:rsidR="00834DEA" w:rsidRPr="00C974BD" w:rsidRDefault="00840658" w:rsidP="00840658">
      <w:pPr>
        <w:pStyle w:val="ListParagraph"/>
        <w:tabs>
          <w:tab w:val="left" w:pos="900"/>
        </w:tabs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  <w:bookmarkStart w:id="13" w:name="lt_pId015"/>
      <w:r w:rsidRPr="00C974BD">
        <w:rPr>
          <w:rFonts w:ascii="Arial" w:hAnsi="Arial" w:cs="Arial"/>
          <w:sz w:val="19"/>
          <w:szCs w:val="19"/>
          <w:lang w:val="fr-CA"/>
        </w:rPr>
        <w:t>Les services de vidéoconférence et de conférence Web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(le « service ») offrent aux clients </w:t>
      </w:r>
      <w:bookmarkEnd w:id="13"/>
      <w:r w:rsidRPr="00C974BD">
        <w:rPr>
          <w:rFonts w:ascii="Arial" w:hAnsi="Arial" w:cs="Arial"/>
          <w:sz w:val="19"/>
          <w:szCs w:val="19"/>
          <w:lang w:val="fr-CA"/>
        </w:rPr>
        <w:t>une expérience inégalée de réunion et de collaboration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équipe, fournissant une solution de collaboration simple et intégrée qui permet à votre équipe ainsi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à vos partenaires externes de se joindre de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importe où et sur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importe quel appareil de manière sécurisée, de partager des documents et des écrans et de tirer parti de la vidéo pour améliorer leur expérience.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comprend un client logiciel pour faciliter son utilisation sur Windows et Mac ainsi que sur les appareils Android et iPhone fournis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r w:rsidR="00441ED5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4AF72DD" w14:textId="77777777" w:rsidR="00834DEA" w:rsidRPr="00C974BD" w:rsidRDefault="00834DEA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79D6609F" w14:textId="6AC57C26" w:rsidR="0020394C" w:rsidRPr="00C974BD" w:rsidRDefault="004858B6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  <w:bookmarkStart w:id="14" w:name="lt_pId016"/>
      <w:bookmarkStart w:id="15" w:name="lt_pId017"/>
      <w:bookmarkEnd w:id="14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permet aux </w:t>
      </w:r>
      <w:r w:rsidR="007B66A6" w:rsidRPr="00C974BD">
        <w:rPr>
          <w:rFonts w:ascii="Arial" w:hAnsi="Arial" w:cs="Arial"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 configurer 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organiser des réunions Web et des vidéoconférences avec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autres utilisateurs.</w:t>
      </w:r>
      <w:bookmarkEnd w:id="15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6" w:name="lt_pId018"/>
      <w:r w:rsidR="00E0445F" w:rsidRPr="00C974BD">
        <w:rPr>
          <w:rFonts w:ascii="Arial" w:hAnsi="Arial" w:cs="Arial"/>
          <w:sz w:val="19"/>
          <w:szCs w:val="19"/>
          <w:lang w:val="fr-CA"/>
        </w:rPr>
        <w:t>Les</w:t>
      </w:r>
      <w:r w:rsidR="007B66A6" w:rsidRPr="00C974BD">
        <w:rPr>
          <w:rFonts w:ascii="Arial" w:hAnsi="Arial" w:cs="Arial"/>
          <w:sz w:val="19"/>
          <w:szCs w:val="19"/>
          <w:lang w:val="fr-CA"/>
        </w:rPr>
        <w:t xml:space="preserve"> organisateurs</w:t>
      </w:r>
      <w:r w:rsidR="00E0445F" w:rsidRPr="00C974BD">
        <w:rPr>
          <w:rFonts w:ascii="Arial" w:hAnsi="Arial" w:cs="Arial"/>
          <w:sz w:val="19"/>
          <w:szCs w:val="19"/>
          <w:lang w:val="fr-CA"/>
        </w:rPr>
        <w:t xml:space="preserve"> sont des utilisateurs qui ont reçu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E0445F" w:rsidRPr="00C974BD">
        <w:rPr>
          <w:rFonts w:ascii="Arial" w:hAnsi="Arial" w:cs="Arial"/>
          <w:sz w:val="19"/>
          <w:szCs w:val="19"/>
          <w:lang w:val="fr-CA"/>
        </w:rPr>
        <w:t>autorisation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E0445F" w:rsidRPr="00C974BD">
        <w:rPr>
          <w:rFonts w:ascii="Arial" w:hAnsi="Arial" w:cs="Arial"/>
          <w:sz w:val="19"/>
          <w:szCs w:val="19"/>
          <w:lang w:val="fr-CA"/>
        </w:rPr>
        <w:t>établir 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E0445F" w:rsidRPr="00C974BD">
        <w:rPr>
          <w:rFonts w:ascii="Arial" w:hAnsi="Arial" w:cs="Arial"/>
          <w:sz w:val="19"/>
          <w:szCs w:val="19"/>
          <w:lang w:val="fr-CA"/>
        </w:rPr>
        <w:t>héberger des espaces de collaboration et des réunions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E0445F" w:rsidRPr="00C974BD">
        <w:rPr>
          <w:rFonts w:ascii="Arial" w:hAnsi="Arial" w:cs="Arial"/>
          <w:sz w:val="19"/>
          <w:szCs w:val="19"/>
          <w:lang w:val="fr-CA"/>
        </w:rPr>
        <w:t>équipe (chacun un « </w:t>
      </w:r>
      <w:r w:rsidR="007B66A6" w:rsidRPr="00C974BD">
        <w:rPr>
          <w:rFonts w:ascii="Arial" w:hAnsi="Arial" w:cs="Arial"/>
          <w:sz w:val="19"/>
          <w:szCs w:val="19"/>
          <w:lang w:val="fr-CA"/>
        </w:rPr>
        <w:t>organisateur</w:t>
      </w:r>
      <w:r w:rsidR="00E0445F" w:rsidRPr="00C974BD">
        <w:rPr>
          <w:rFonts w:ascii="Arial" w:hAnsi="Arial" w:cs="Arial"/>
          <w:sz w:val="19"/>
          <w:szCs w:val="19"/>
          <w:lang w:val="fr-CA"/>
        </w:rPr>
        <w:t xml:space="preserve"> »).</w:t>
      </w:r>
      <w:bookmarkEnd w:id="16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7" w:name="lt_pId019"/>
      <w:r w:rsidR="00D6704A" w:rsidRPr="00C974BD">
        <w:rPr>
          <w:rFonts w:ascii="Arial" w:hAnsi="Arial" w:cs="Arial"/>
          <w:sz w:val="19"/>
          <w:szCs w:val="19"/>
          <w:lang w:val="fr-CA"/>
        </w:rPr>
        <w:t>Les utilisateurs invités à participer à une séance de collaboration ou à une réunion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D6704A" w:rsidRPr="00C974BD">
        <w:rPr>
          <w:rFonts w:ascii="Arial" w:hAnsi="Arial" w:cs="Arial"/>
          <w:sz w:val="19"/>
          <w:szCs w:val="19"/>
          <w:lang w:val="fr-CA"/>
        </w:rPr>
        <w:t xml:space="preserve">équipe par un </w:t>
      </w:r>
      <w:r w:rsidR="007B66A6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="00D6704A" w:rsidRPr="00C974BD">
        <w:rPr>
          <w:rFonts w:ascii="Arial" w:hAnsi="Arial" w:cs="Arial"/>
          <w:sz w:val="19"/>
          <w:szCs w:val="19"/>
          <w:lang w:val="fr-CA"/>
        </w:rPr>
        <w:t xml:space="preserve"> peuvent être des utilisateurs internes ou externes et des </w:t>
      </w:r>
      <w:r w:rsidR="007B66A6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D6704A" w:rsidRPr="00C974BD">
        <w:rPr>
          <w:rFonts w:ascii="Arial" w:hAnsi="Arial" w:cs="Arial"/>
          <w:sz w:val="19"/>
          <w:szCs w:val="19"/>
          <w:lang w:val="fr-CA"/>
        </w:rPr>
        <w:t xml:space="preserve"> ou des utilisateurs invités.</w:t>
      </w:r>
      <w:bookmarkEnd w:id="17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8" w:name="lt_pId020"/>
      <w:r w:rsidR="00615DF8" w:rsidRPr="00C974BD">
        <w:rPr>
          <w:rFonts w:ascii="Arial" w:hAnsi="Arial" w:cs="Arial"/>
          <w:sz w:val="19"/>
          <w:szCs w:val="19"/>
          <w:lang w:val="fr-CA"/>
        </w:rPr>
        <w:t>Un utilisateur invité est une personne qui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615DF8" w:rsidRPr="00C974BD">
        <w:rPr>
          <w:rFonts w:ascii="Arial" w:hAnsi="Arial" w:cs="Arial"/>
          <w:sz w:val="19"/>
          <w:szCs w:val="19"/>
          <w:lang w:val="fr-CA"/>
        </w:rPr>
        <w:t xml:space="preserve">est pas un </w:t>
      </w:r>
      <w:r w:rsidR="007B66A6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="00615DF8" w:rsidRPr="00C974BD">
        <w:rPr>
          <w:rFonts w:ascii="Arial" w:hAnsi="Arial" w:cs="Arial"/>
          <w:sz w:val="19"/>
          <w:szCs w:val="19"/>
          <w:lang w:val="fr-CA"/>
        </w:rPr>
        <w:t xml:space="preserve">, mais qui a été invitée à collaborer par un </w:t>
      </w:r>
      <w:r w:rsidR="007B66A6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="00615DF8" w:rsidRPr="00C974BD">
        <w:rPr>
          <w:rFonts w:ascii="Arial" w:hAnsi="Arial" w:cs="Arial"/>
          <w:sz w:val="19"/>
          <w:szCs w:val="19"/>
          <w:lang w:val="fr-CA"/>
        </w:rPr>
        <w:t xml:space="preserve"> (« invité »).</w:t>
      </w:r>
      <w:bookmarkEnd w:id="18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 </w:t>
      </w:r>
      <w:bookmarkStart w:id="19" w:name="lt_pId021"/>
      <w:r w:rsidR="008F6188"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="008F6188" w:rsidRPr="00C974BD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="008F6188" w:rsidRPr="00C974BD">
        <w:rPr>
          <w:rFonts w:ascii="Arial" w:hAnsi="Arial" w:cs="Arial"/>
          <w:sz w:val="19"/>
          <w:szCs w:val="19"/>
          <w:lang w:val="fr-CA"/>
        </w:rPr>
        <w:t xml:space="preserve"> comprend plusieurs fonctions telles que la possibilité de partager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8F6188" w:rsidRPr="00C974BD">
        <w:rPr>
          <w:rFonts w:ascii="Arial" w:hAnsi="Arial" w:cs="Arial"/>
          <w:sz w:val="19"/>
          <w:szCs w:val="19"/>
          <w:lang w:val="fr-CA"/>
        </w:rPr>
        <w:t>écran et la vidéo des participants (en fonction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8F6188" w:rsidRPr="00C974BD">
        <w:rPr>
          <w:rFonts w:ascii="Arial" w:hAnsi="Arial" w:cs="Arial"/>
          <w:sz w:val="19"/>
          <w:szCs w:val="19"/>
          <w:lang w:val="fr-CA"/>
        </w:rPr>
        <w:t>appareil),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8F6188" w:rsidRPr="00C974BD">
        <w:rPr>
          <w:rFonts w:ascii="Arial" w:hAnsi="Arial" w:cs="Arial"/>
          <w:sz w:val="19"/>
          <w:szCs w:val="19"/>
          <w:lang w:val="fr-CA"/>
        </w:rPr>
        <w:t>enregistrer les réunions, de détecter et de réduire le bruit, ainsi que des fonctions optionnelles.</w:t>
      </w:r>
      <w:bookmarkEnd w:id="19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0" w:name="lt_pId022"/>
      <w:r w:rsidR="00681F55" w:rsidRPr="00C974BD">
        <w:rPr>
          <w:rFonts w:ascii="Arial" w:hAnsi="Arial" w:cs="Arial"/>
          <w:sz w:val="19"/>
          <w:szCs w:val="19"/>
          <w:lang w:val="fr-CA"/>
        </w:rPr>
        <w:t xml:space="preserve">Les fonctionnalités offertes aux </w:t>
      </w:r>
      <w:r w:rsidR="007B66A6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681F55" w:rsidRPr="00C974BD">
        <w:rPr>
          <w:rFonts w:ascii="Arial" w:hAnsi="Arial" w:cs="Arial"/>
          <w:sz w:val="19"/>
          <w:szCs w:val="19"/>
          <w:lang w:val="fr-CA"/>
        </w:rPr>
        <w:t>, telles que le rappel en Amérique du Nord pour joindre une réunion,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681F55" w:rsidRPr="00C974BD">
        <w:rPr>
          <w:rFonts w:ascii="Arial" w:hAnsi="Arial" w:cs="Arial"/>
          <w:sz w:val="19"/>
          <w:szCs w:val="19"/>
          <w:lang w:val="fr-CA"/>
        </w:rPr>
        <w:t xml:space="preserve">étendent à toute personne invitée à collaborer, y compris les </w:t>
      </w:r>
      <w:r w:rsidR="00681F55" w:rsidRPr="00C974BD">
        <w:rPr>
          <w:rFonts w:ascii="Arial" w:hAnsi="Arial" w:cs="Arial"/>
          <w:i/>
          <w:iCs/>
          <w:sz w:val="19"/>
          <w:szCs w:val="19"/>
          <w:lang w:val="fr-CA"/>
        </w:rPr>
        <w:t>invités</w:t>
      </w:r>
      <w:r w:rsidR="00681F55" w:rsidRPr="00C974BD">
        <w:rPr>
          <w:rFonts w:ascii="Arial" w:hAnsi="Arial" w:cs="Arial"/>
          <w:sz w:val="19"/>
          <w:szCs w:val="19"/>
          <w:lang w:val="fr-CA"/>
        </w:rPr>
        <w:t>.</w:t>
      </w:r>
      <w:bookmarkEnd w:id="20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1" w:name="lt_pId023"/>
      <w:r w:rsidR="001471B1" w:rsidRPr="00C974BD">
        <w:rPr>
          <w:rFonts w:ascii="Arial" w:hAnsi="Arial" w:cs="Arial"/>
          <w:sz w:val="19"/>
          <w:szCs w:val="19"/>
          <w:lang w:val="fr-CA"/>
        </w:rPr>
        <w:t xml:space="preserve">Cependant, les </w:t>
      </w:r>
      <w:r w:rsidR="001471B1" w:rsidRPr="00C974BD">
        <w:rPr>
          <w:rFonts w:ascii="Arial" w:hAnsi="Arial" w:cs="Arial"/>
          <w:i/>
          <w:iCs/>
          <w:sz w:val="19"/>
          <w:szCs w:val="19"/>
          <w:lang w:val="fr-CA"/>
        </w:rPr>
        <w:t>invités</w:t>
      </w:r>
      <w:r w:rsidR="001471B1" w:rsidRPr="00C974BD">
        <w:rPr>
          <w:rFonts w:ascii="Arial" w:hAnsi="Arial" w:cs="Arial"/>
          <w:sz w:val="19"/>
          <w:szCs w:val="19"/>
          <w:lang w:val="fr-CA"/>
        </w:rPr>
        <w:t xml:space="preserve"> ont des fonctionnalités limitées et ne sont pas en mesure, par exemple, de configurer 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1471B1" w:rsidRPr="00C974BD">
        <w:rPr>
          <w:rFonts w:ascii="Arial" w:hAnsi="Arial" w:cs="Arial"/>
          <w:sz w:val="19"/>
          <w:szCs w:val="19"/>
          <w:lang w:val="fr-CA"/>
        </w:rPr>
        <w:t>héberger des espaces de collaboration et des réunions.</w:t>
      </w:r>
      <w:bookmarkEnd w:id="21"/>
      <w:r w:rsidR="009767CE"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3045B9E2" w14:textId="77777777" w:rsidR="0045571F" w:rsidRPr="00C974BD" w:rsidRDefault="0045571F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2942A4D6" w14:textId="570F042C" w:rsidR="00A9202C" w:rsidRPr="00C974BD" w:rsidRDefault="00F3063F" w:rsidP="00A9202C">
      <w:pPr>
        <w:pStyle w:val="ListParagraph"/>
        <w:tabs>
          <w:tab w:val="left" w:pos="900"/>
        </w:tabs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En outre,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ajouter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un ou plusieurs appareils vidéo optionnels qui pourront se joindre à une séance de collaboration ou à une réunion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 (chacun un « appareil »).</w:t>
      </w:r>
      <w:r w:rsidR="00597104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A9202C" w:rsidRPr="00C974BD">
        <w:rPr>
          <w:rFonts w:ascii="Arial" w:hAnsi="Arial" w:cs="Arial"/>
          <w:sz w:val="19"/>
          <w:szCs w:val="19"/>
          <w:lang w:val="fr-CA"/>
        </w:rPr>
        <w:t xml:space="preserve">Ces </w:t>
      </w:r>
      <w:r w:rsidR="00A9202C" w:rsidRPr="00C974BD">
        <w:rPr>
          <w:rFonts w:ascii="Arial" w:hAnsi="Arial" w:cs="Arial"/>
          <w:i/>
          <w:sz w:val="19"/>
          <w:szCs w:val="19"/>
          <w:lang w:val="fr-CA"/>
        </w:rPr>
        <w:t>appareils</w:t>
      </w:r>
      <w:r w:rsidR="00A9202C" w:rsidRPr="00C974BD">
        <w:rPr>
          <w:rFonts w:ascii="Arial" w:hAnsi="Arial" w:cs="Arial"/>
          <w:sz w:val="19"/>
          <w:szCs w:val="19"/>
          <w:lang w:val="fr-CA"/>
        </w:rPr>
        <w:t xml:space="preserve"> permettent, en fonction de leurs capacités,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A9202C" w:rsidRPr="00C974BD">
        <w:rPr>
          <w:rFonts w:ascii="Arial" w:hAnsi="Arial" w:cs="Arial"/>
          <w:sz w:val="19"/>
          <w:szCs w:val="19"/>
          <w:lang w:val="fr-CA"/>
        </w:rPr>
        <w:t>afficher le contenu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A9202C" w:rsidRPr="00C974BD">
        <w:rPr>
          <w:rFonts w:ascii="Arial" w:hAnsi="Arial" w:cs="Arial"/>
          <w:sz w:val="19"/>
          <w:szCs w:val="19"/>
          <w:lang w:val="fr-CA"/>
        </w:rPr>
        <w:t>une séance de collaboration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A9202C" w:rsidRPr="00C974BD">
        <w:rPr>
          <w:rFonts w:ascii="Arial" w:hAnsi="Arial" w:cs="Arial"/>
          <w:sz w:val="19"/>
          <w:szCs w:val="19"/>
          <w:lang w:val="fr-CA"/>
        </w:rPr>
        <w:t>une réunion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A9202C" w:rsidRPr="00C974BD">
        <w:rPr>
          <w:rFonts w:ascii="Arial" w:hAnsi="Arial" w:cs="Arial"/>
          <w:sz w:val="19"/>
          <w:szCs w:val="19"/>
          <w:lang w:val="fr-CA"/>
        </w:rPr>
        <w:t xml:space="preserve">équipe et de partager du contenu ainsi que des données audio et vidéo; ils sont idéaux pour les salles ou les espaces de réunion de toutes tailles. Selon leurs capacités, les </w:t>
      </w:r>
      <w:r w:rsidR="00A9202C" w:rsidRPr="00C974BD">
        <w:rPr>
          <w:rFonts w:ascii="Arial" w:hAnsi="Arial" w:cs="Arial"/>
          <w:i/>
          <w:sz w:val="19"/>
          <w:szCs w:val="19"/>
          <w:lang w:val="fr-CA"/>
        </w:rPr>
        <w:t>appareils</w:t>
      </w:r>
      <w:r w:rsidR="00A9202C" w:rsidRPr="00C974BD">
        <w:rPr>
          <w:rFonts w:ascii="Arial" w:hAnsi="Arial" w:cs="Arial"/>
          <w:sz w:val="19"/>
          <w:szCs w:val="19"/>
          <w:lang w:val="fr-CA"/>
        </w:rPr>
        <w:t xml:space="preserve"> incluent des fonctions avancées telles que la possibilité de suivre un intervenant (vidéo),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A9202C" w:rsidRPr="00C974BD">
        <w:rPr>
          <w:rFonts w:ascii="Arial" w:hAnsi="Arial" w:cs="Arial"/>
          <w:sz w:val="19"/>
          <w:szCs w:val="19"/>
          <w:lang w:val="fr-CA"/>
        </w:rPr>
        <w:t xml:space="preserve">utiliser des commandes vocales, de joindre une réunion avec un seul bouton et de voir facilement qui a réservé une salle de réunion. </w:t>
      </w:r>
    </w:p>
    <w:p w14:paraId="5275A1E9" w14:textId="7CBA6966" w:rsidR="00031704" w:rsidRPr="00C974BD" w:rsidRDefault="00031704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05D14B61" w14:textId="4AF1F217" w:rsidR="00DC37E3" w:rsidRPr="00C974BD" w:rsidRDefault="00A9202C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aura accès à un portail pour gérer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de ses utilisateurs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y compris des outils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analyse et de dépannage.</w:t>
      </w:r>
      <w:r w:rsidR="00D73F07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Chaque </w:t>
      </w:r>
      <w:r w:rsidR="007B66A6" w:rsidRPr="00C974BD">
        <w:rPr>
          <w:rFonts w:ascii="Arial" w:hAnsi="Arial" w:cs="Arial"/>
          <w:i/>
          <w:sz w:val="19"/>
          <w:szCs w:val="19"/>
          <w:lang w:val="fr-CA"/>
        </w:rPr>
        <w:t>organisateur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aura accès à un portail utilisateur pour gérer ses préférences de collaboration et de réunion, et pour accéder à des éléments tels que les enregistrements de réunion et les gérer. Chaque </w:t>
      </w:r>
      <w:r w:rsidR="007B66A6" w:rsidRPr="00C974BD">
        <w:rPr>
          <w:rFonts w:ascii="Arial" w:hAnsi="Arial" w:cs="Arial"/>
          <w:i/>
          <w:sz w:val="19"/>
          <w:szCs w:val="19"/>
          <w:lang w:val="fr-CA"/>
        </w:rPr>
        <w:t>organisateur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aura la possibilité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installer un logiciel sur son ordinateur (Mac ou Windows) ainsi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téléphone intelligent (Android ou iPhone) pour faciliter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r w:rsidR="00D73F07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94572A6" w14:textId="77777777" w:rsidR="00A31E00" w:rsidRPr="00C974BD" w:rsidRDefault="00A31E00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084C1CCE" w14:textId="16C53270" w:rsidR="00A31E00" w:rsidRPr="00C974BD" w:rsidRDefault="00A9202C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Dans le cadre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intégrera au répertoire et au calendrier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(Google G Suite et Microsoft Office 365 pris en charge) pour permettre la connexion au moyen des identifiants existants, la réservation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appareils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salle de réunion, la planification des réunions de manière grandement simplifiée et la connexion simple à celles-ci.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Pr="00C974BD">
        <w:rPr>
          <w:rFonts w:ascii="Arial" w:hAnsi="Arial" w:cs="Arial"/>
          <w:sz w:val="19"/>
          <w:szCs w:val="19"/>
          <w:lang w:val="fr-CA"/>
        </w:rPr>
        <w:lastRenderedPageBreak/>
        <w:t>utilise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Internet public comme moyen de transport du trafic audio/Web et vidéo et/ou, selon le cas,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réseau téléphonique public commuté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(RTPC) pour connecter les points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extrémité audio.</w:t>
      </w:r>
    </w:p>
    <w:p w14:paraId="6AF9BDC9" w14:textId="77777777" w:rsidR="00242283" w:rsidRPr="00C974BD" w:rsidRDefault="00242283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3F2F2487" w14:textId="340E77C4" w:rsidR="007E2859" w:rsidRPr="00C974BD" w:rsidRDefault="00A9202C" w:rsidP="00A9202C">
      <w:pPr>
        <w:pStyle w:val="ListParagraph"/>
        <w:tabs>
          <w:tab w:val="left" w:pos="900"/>
        </w:tabs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  <w:bookmarkStart w:id="22" w:name="lt_pId032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être jumelé et fourni avec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autres produits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assuré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par son intermédiaire.</w:t>
      </w:r>
      <w:bookmarkEnd w:id="22"/>
      <w:r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0E99219E" w14:textId="77777777" w:rsidR="007E2859" w:rsidRPr="00C974BD" w:rsidRDefault="000A0B6A" w:rsidP="00002731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ab/>
      </w:r>
    </w:p>
    <w:p w14:paraId="23AB6452" w14:textId="7BD18375" w:rsidR="00E31916" w:rsidRPr="00C974BD" w:rsidRDefault="00CB595E" w:rsidP="00E31916">
      <w:pPr>
        <w:pStyle w:val="ListParagraph"/>
        <w:numPr>
          <w:ilvl w:val="1"/>
          <w:numId w:val="15"/>
        </w:numPr>
        <w:spacing w:before="120" w:after="0"/>
        <w:ind w:left="900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>Forfaits relatifs aux</w:t>
      </w:r>
      <w:r w:rsidR="00785E1D" w:rsidRPr="00C974BD">
        <w:rPr>
          <w:rFonts w:ascii="Arial" w:hAnsi="Arial" w:cs="Arial"/>
          <w:b/>
          <w:sz w:val="19"/>
          <w:szCs w:val="19"/>
          <w:lang w:val="fr-CA"/>
        </w:rPr>
        <w:t xml:space="preserve"> fonctio</w:t>
      </w:r>
      <w:r w:rsidR="001239E9" w:rsidRPr="00C974BD">
        <w:rPr>
          <w:rFonts w:ascii="Arial" w:hAnsi="Arial" w:cs="Arial"/>
          <w:b/>
          <w:sz w:val="19"/>
          <w:szCs w:val="19"/>
          <w:lang w:val="fr-CA"/>
        </w:rPr>
        <w:t>nnalités</w:t>
      </w:r>
    </w:p>
    <w:p w14:paraId="013460EE" w14:textId="09EBBA47" w:rsidR="00E31916" w:rsidRPr="00C974BD" w:rsidRDefault="00785E1D" w:rsidP="00307FA4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  <w:bookmarkStart w:id="23" w:name="lt_pId034"/>
      <w:r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Allstream 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offre quatre (4) </w:t>
      </w:r>
      <w:r w:rsidR="00CB595E" w:rsidRPr="00C974BD">
        <w:rPr>
          <w:rFonts w:ascii="Arial" w:hAnsi="Arial" w:cs="Arial"/>
          <w:sz w:val="19"/>
          <w:szCs w:val="19"/>
          <w:lang w:val="fr-CA"/>
        </w:rPr>
        <w:t>forfaits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 réunion</w:t>
      </w:r>
      <w:bookmarkEnd w:id="23"/>
      <w:r w:rsidRPr="00C974BD">
        <w:rPr>
          <w:rFonts w:ascii="Arial" w:hAnsi="Arial" w:cs="Arial"/>
          <w:sz w:val="19"/>
          <w:szCs w:val="19"/>
          <w:lang w:val="fr-CA"/>
        </w:rPr>
        <w:t> :</w:t>
      </w:r>
    </w:p>
    <w:p w14:paraId="51773458" w14:textId="63E00EC0" w:rsidR="00874BB6" w:rsidRPr="00C974BD" w:rsidRDefault="00844A8B" w:rsidP="00480BCC">
      <w:pPr>
        <w:pStyle w:val="ListParagraph"/>
        <w:numPr>
          <w:ilvl w:val="0"/>
          <w:numId w:val="37"/>
        </w:numPr>
        <w:tabs>
          <w:tab w:val="left" w:pos="900"/>
        </w:tabs>
        <w:spacing w:after="0"/>
        <w:ind w:right="61"/>
        <w:jc w:val="both"/>
        <w:rPr>
          <w:rFonts w:ascii="Arial" w:hAnsi="Arial" w:cs="Arial"/>
          <w:sz w:val="19"/>
          <w:szCs w:val="19"/>
          <w:lang w:val="fr-CA"/>
        </w:rPr>
      </w:pPr>
      <w:bookmarkStart w:id="24" w:name="lt_pId035"/>
      <w:proofErr w:type="spellStart"/>
      <w:r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Meetings</w:t>
      </w:r>
      <w:r w:rsidR="00CB595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1600F9" w:rsidRPr="00C974BD">
        <w:rPr>
          <w:rFonts w:ascii="Arial" w:hAnsi="Arial" w:cs="Arial"/>
          <w:sz w:val="19"/>
          <w:szCs w:val="19"/>
          <w:lang w:val="fr-CA"/>
        </w:rPr>
        <w:t xml:space="preserve">avec 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5 </w:t>
      </w:r>
      <w:r w:rsidR="00CB595E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bookmarkEnd w:id="24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5" w:name="lt_pId036"/>
      <w:r w:rsidR="00CA64AC" w:rsidRPr="00C974BD">
        <w:rPr>
          <w:rFonts w:ascii="Arial" w:hAnsi="Arial" w:cs="Arial"/>
          <w:sz w:val="19"/>
          <w:szCs w:val="19"/>
          <w:lang w:val="fr-CA"/>
        </w:rPr>
        <w:t xml:space="preserve">Ce forfait comprend 5 </w:t>
      </w:r>
      <w:r w:rsidR="00CA64AC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CA64AC" w:rsidRPr="00C974BD">
        <w:rPr>
          <w:rFonts w:ascii="Arial" w:hAnsi="Arial" w:cs="Arial"/>
          <w:sz w:val="19"/>
          <w:szCs w:val="19"/>
          <w:lang w:val="fr-CA"/>
        </w:rPr>
        <w:t xml:space="preserve"> qui peuvent créer et gérer des réunions. </w:t>
      </w:r>
      <w:bookmarkEnd w:id="25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6" w:name="lt_pId037"/>
      <w:r w:rsidR="00907122" w:rsidRPr="00C974BD">
        <w:rPr>
          <w:rFonts w:ascii="Arial" w:hAnsi="Arial" w:cs="Arial"/>
          <w:sz w:val="19"/>
          <w:szCs w:val="19"/>
          <w:lang w:val="fr-CA"/>
        </w:rPr>
        <w:t xml:space="preserve">Les fonctionnalités Assistant </w:t>
      </w:r>
      <w:proofErr w:type="spellStart"/>
      <w:r w:rsidR="00907122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907122" w:rsidRPr="00C974BD">
        <w:rPr>
          <w:rFonts w:ascii="Arial" w:hAnsi="Arial" w:cs="Arial"/>
          <w:sz w:val="19"/>
          <w:szCs w:val="19"/>
          <w:lang w:val="fr-CA"/>
        </w:rPr>
        <w:t xml:space="preserve">, </w:t>
      </w:r>
      <w:r w:rsidR="0071598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Bridge Country Call Me/Call Back </w:t>
      </w:r>
      <w:proofErr w:type="spellStart"/>
      <w:r w:rsidR="00715988" w:rsidRPr="00C974BD">
        <w:rPr>
          <w:rFonts w:ascii="Arial" w:hAnsi="Arial" w:cs="Arial"/>
          <w:i/>
          <w:iCs/>
          <w:sz w:val="19"/>
          <w:szCs w:val="19"/>
          <w:lang w:val="fr-CA"/>
        </w:rPr>
        <w:t>with</w:t>
      </w:r>
      <w:proofErr w:type="spellEnd"/>
      <w:r w:rsidR="0071598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</w:t>
      </w:r>
      <w:proofErr w:type="spellStart"/>
      <w:r w:rsidR="00715988" w:rsidRPr="00C974BD">
        <w:rPr>
          <w:rFonts w:ascii="Arial" w:hAnsi="Arial" w:cs="Arial"/>
          <w:i/>
          <w:iCs/>
          <w:sz w:val="19"/>
          <w:szCs w:val="19"/>
          <w:lang w:val="fr-CA"/>
        </w:rPr>
        <w:t>Toll</w:t>
      </w:r>
      <w:proofErr w:type="spellEnd"/>
      <w:r w:rsidR="0071598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Free Audio</w:t>
      </w:r>
      <w:r w:rsidR="00715988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907122" w:rsidRPr="00C974BD">
        <w:rPr>
          <w:rFonts w:ascii="Arial" w:hAnsi="Arial" w:cs="Arial"/>
          <w:sz w:val="19"/>
          <w:szCs w:val="19"/>
          <w:lang w:val="fr-CA"/>
        </w:rPr>
        <w:t>et plusieurs autres sont incluses dans ce forfait.</w:t>
      </w:r>
      <w:bookmarkEnd w:id="26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7" w:name="lt_pId038"/>
      <w:r w:rsidR="00CC78A4" w:rsidRPr="00C974BD">
        <w:rPr>
          <w:rFonts w:ascii="Arial" w:hAnsi="Arial" w:cs="Arial"/>
          <w:sz w:val="19"/>
          <w:szCs w:val="19"/>
          <w:lang w:val="fr-CA"/>
        </w:rPr>
        <w:t xml:space="preserve">Ce forfait est fondé sur le modèle </w:t>
      </w:r>
      <w:proofErr w:type="spellStart"/>
      <w:r w:rsidR="00CC78A4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CC78A4" w:rsidRPr="00C974BD">
        <w:rPr>
          <w:rFonts w:ascii="Arial" w:hAnsi="Arial" w:cs="Arial"/>
          <w:sz w:val="19"/>
          <w:szCs w:val="19"/>
          <w:lang w:val="fr-CA"/>
        </w:rPr>
        <w:t xml:space="preserve"> pour utilisateur nommé de </w:t>
      </w:r>
      <w:r w:rsidR="00CC78A4" w:rsidRPr="00C974BD">
        <w:rPr>
          <w:rFonts w:ascii="Arial" w:hAnsi="Arial" w:cs="Arial"/>
          <w:i/>
          <w:iCs/>
          <w:sz w:val="19"/>
          <w:szCs w:val="19"/>
          <w:lang w:val="fr-CA"/>
        </w:rPr>
        <w:t>Cisco</w:t>
      </w:r>
      <w:r w:rsidR="00480BCC" w:rsidRPr="00C974BD">
        <w:rPr>
          <w:rFonts w:ascii="Arial" w:hAnsi="Arial" w:cs="Arial"/>
          <w:sz w:val="19"/>
          <w:szCs w:val="19"/>
          <w:lang w:val="fr-CA"/>
        </w:rPr>
        <w:t xml:space="preserve">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480BCC" w:rsidRPr="00C974BD">
        <w:rPr>
          <w:rFonts w:ascii="Arial" w:hAnsi="Arial" w:cs="Arial"/>
          <w:sz w:val="19"/>
          <w:szCs w:val="19"/>
          <w:lang w:val="fr-CA"/>
        </w:rPr>
        <w:t xml:space="preserve">une licence par </w:t>
      </w:r>
      <w:r w:rsidR="00480BCC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="00CC78A4" w:rsidRPr="00C974BD">
        <w:rPr>
          <w:rFonts w:ascii="Arial" w:hAnsi="Arial" w:cs="Arial"/>
          <w:sz w:val="19"/>
          <w:szCs w:val="19"/>
          <w:lang w:val="fr-CA"/>
        </w:rPr>
        <w:t>.</w:t>
      </w:r>
      <w:bookmarkEnd w:id="27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28" w:name="lt_pId039"/>
      <w:r w:rsidR="00480BCC" w:rsidRPr="00C974BD">
        <w:rPr>
          <w:rFonts w:ascii="Arial" w:hAnsi="Arial" w:cs="Arial"/>
          <w:sz w:val="19"/>
          <w:szCs w:val="19"/>
          <w:lang w:val="fr-CA"/>
        </w:rPr>
        <w:t>Jusqu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480BCC" w:rsidRPr="00C974BD">
        <w:rPr>
          <w:rFonts w:ascii="Arial" w:hAnsi="Arial" w:cs="Arial"/>
          <w:sz w:val="19"/>
          <w:szCs w:val="19"/>
          <w:lang w:val="fr-CA"/>
        </w:rPr>
        <w:t>à 1 000 participants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peuvent rejoindre la réunion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573F68" w:rsidRPr="00C974BD">
        <w:rPr>
          <w:rFonts w:ascii="Arial" w:hAnsi="Arial" w:cs="Arial"/>
          <w:sz w:val="19"/>
          <w:szCs w:val="19"/>
          <w:lang w:val="fr-CA"/>
        </w:rPr>
        <w:t>un</w:t>
      </w:r>
      <w:r w:rsidR="00480BCC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480BCC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bookmarkEnd w:id="28"/>
      <w:r w:rsidR="009C2D37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6520026A" w14:textId="79ED0CBC" w:rsidR="00073331" w:rsidRPr="00C974BD" w:rsidRDefault="00CA64AC" w:rsidP="00307FA4">
      <w:pPr>
        <w:pStyle w:val="ListParagraph"/>
        <w:numPr>
          <w:ilvl w:val="0"/>
          <w:numId w:val="37"/>
        </w:numPr>
        <w:tabs>
          <w:tab w:val="left" w:pos="900"/>
        </w:tabs>
        <w:spacing w:after="0"/>
        <w:ind w:right="61"/>
        <w:jc w:val="both"/>
        <w:rPr>
          <w:rFonts w:ascii="Arial" w:hAnsi="Arial" w:cs="Arial"/>
          <w:sz w:val="19"/>
          <w:szCs w:val="19"/>
          <w:lang w:val="fr-CA"/>
        </w:rPr>
      </w:pPr>
      <w:bookmarkStart w:id="29" w:name="lt_pId040"/>
      <w:r w:rsidRPr="00C974BD">
        <w:rPr>
          <w:rFonts w:ascii="Arial" w:hAnsi="Arial" w:cs="Arial"/>
          <w:sz w:val="19"/>
          <w:szCs w:val="19"/>
          <w:lang w:val="fr-CA"/>
        </w:rPr>
        <w:t xml:space="preserve">La suite </w:t>
      </w:r>
      <w:proofErr w:type="spellStart"/>
      <w:r w:rsidR="000A0B6A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0A0B6A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Meetings</w:t>
      </w:r>
      <w:r w:rsidR="000A0B6A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1600F9" w:rsidRPr="00C974BD">
        <w:rPr>
          <w:rFonts w:ascii="Arial" w:hAnsi="Arial" w:cs="Arial"/>
          <w:sz w:val="19"/>
          <w:szCs w:val="19"/>
          <w:lang w:val="fr-CA"/>
        </w:rPr>
        <w:t xml:space="preserve">avec </w:t>
      </w:r>
      <w:r w:rsidR="000A0B6A" w:rsidRPr="00C974BD">
        <w:rPr>
          <w:rFonts w:ascii="Arial" w:hAnsi="Arial" w:cs="Arial"/>
          <w:sz w:val="19"/>
          <w:szCs w:val="19"/>
          <w:lang w:val="fr-CA"/>
        </w:rPr>
        <w:t xml:space="preserve">5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0A0B6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29"/>
      <w:r w:rsidR="000A0B6A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30" w:name="lt_pId041"/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Ce forfait comprend toutes les fonctionnalités incluses dans le forfait </w:t>
      </w:r>
      <w:proofErr w:type="spellStart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Meetings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1600F9" w:rsidRPr="00C974BD">
        <w:rPr>
          <w:rFonts w:ascii="Arial" w:hAnsi="Arial" w:cs="Arial"/>
          <w:sz w:val="19"/>
          <w:szCs w:val="19"/>
          <w:lang w:val="fr-CA"/>
        </w:rPr>
        <w:t xml:space="preserve">avec 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5 </w:t>
      </w:r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, en plus de </w:t>
      </w:r>
      <w:proofErr w:type="spellStart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</w:t>
      </w:r>
      <w:proofErr w:type="spellStart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Events</w:t>
      </w:r>
      <w:proofErr w:type="spellEnd"/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pour les réunions officielles, </w:t>
      </w:r>
      <w:proofErr w:type="spellStart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Training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pour les salles de petits groupes et les sondages et </w:t>
      </w:r>
      <w:proofErr w:type="spellStart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573F6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Support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pour </w:t>
      </w:r>
      <w:r w:rsidR="00BA37CD">
        <w:rPr>
          <w:rFonts w:ascii="Arial" w:hAnsi="Arial" w:cs="Arial"/>
          <w:sz w:val="19"/>
          <w:szCs w:val="19"/>
          <w:lang w:val="fr-CA"/>
        </w:rPr>
        <w:t>le soutien</w:t>
      </w:r>
      <w:r w:rsidR="00573F68" w:rsidRPr="00C974BD">
        <w:rPr>
          <w:rFonts w:ascii="Arial" w:hAnsi="Arial" w:cs="Arial"/>
          <w:sz w:val="19"/>
          <w:szCs w:val="19"/>
          <w:lang w:val="fr-CA"/>
        </w:rPr>
        <w:t xml:space="preserve"> à distance des TI. </w:t>
      </w:r>
      <w:bookmarkEnd w:id="30"/>
    </w:p>
    <w:p w14:paraId="180977C6" w14:textId="73A7CECD" w:rsidR="00AB21CB" w:rsidRPr="00C974BD" w:rsidRDefault="00CE3A54" w:rsidP="00307FA4">
      <w:pPr>
        <w:pStyle w:val="ListParagraph"/>
        <w:numPr>
          <w:ilvl w:val="0"/>
          <w:numId w:val="37"/>
        </w:numPr>
        <w:tabs>
          <w:tab w:val="left" w:pos="900"/>
        </w:tabs>
        <w:spacing w:after="0"/>
        <w:ind w:right="61"/>
        <w:jc w:val="both"/>
        <w:rPr>
          <w:rFonts w:ascii="Arial" w:hAnsi="Arial" w:cs="Arial"/>
          <w:sz w:val="19"/>
          <w:szCs w:val="19"/>
          <w:lang w:val="fr-CA"/>
        </w:rPr>
      </w:pPr>
      <w:bookmarkStart w:id="31" w:name="lt_pId042"/>
      <w:proofErr w:type="spellStart"/>
      <w:r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Meetings Enterprise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1600F9" w:rsidRPr="00C974BD">
        <w:rPr>
          <w:rFonts w:ascii="Arial" w:hAnsi="Arial" w:cs="Arial"/>
          <w:sz w:val="19"/>
          <w:szCs w:val="19"/>
          <w:lang w:val="fr-CA"/>
        </w:rPr>
        <w:t xml:space="preserve">avec 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250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bookmarkEnd w:id="31"/>
      <w:r w:rsidR="00293B6D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32" w:name="lt_pId043"/>
      <w:r w:rsidR="00794970" w:rsidRPr="00C974BD">
        <w:rPr>
          <w:rFonts w:ascii="Arial" w:hAnsi="Arial" w:cs="Arial"/>
          <w:sz w:val="19"/>
          <w:szCs w:val="19"/>
          <w:lang w:val="fr-CA"/>
        </w:rPr>
        <w:t xml:space="preserve">Le forfait comprend les mêmes fonctionnalités que </w:t>
      </w:r>
      <w:proofErr w:type="spellStart"/>
      <w:r w:rsidR="00794970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794970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Meetings</w:t>
      </w:r>
      <w:r w:rsidR="00794970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1600F9" w:rsidRPr="00C974BD">
        <w:rPr>
          <w:rFonts w:ascii="Arial" w:hAnsi="Arial" w:cs="Arial"/>
          <w:sz w:val="19"/>
          <w:szCs w:val="19"/>
          <w:lang w:val="fr-CA"/>
        </w:rPr>
        <w:t xml:space="preserve">avec </w:t>
      </w:r>
      <w:r w:rsidR="00794970" w:rsidRPr="00C974BD">
        <w:rPr>
          <w:rFonts w:ascii="Arial" w:hAnsi="Arial" w:cs="Arial"/>
          <w:sz w:val="19"/>
          <w:szCs w:val="19"/>
          <w:lang w:val="fr-CA"/>
        </w:rPr>
        <w:t xml:space="preserve">5 </w:t>
      </w:r>
      <w:r w:rsidR="00794970"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="00794970" w:rsidRPr="00C974BD">
        <w:rPr>
          <w:rFonts w:ascii="Arial" w:hAnsi="Arial" w:cs="Arial"/>
          <w:sz w:val="19"/>
          <w:szCs w:val="19"/>
          <w:lang w:val="fr-CA"/>
        </w:rPr>
        <w:t>, mais il est conçu pour les grandes entreprises.</w:t>
      </w:r>
      <w:bookmarkEnd w:id="32"/>
    </w:p>
    <w:p w14:paraId="3E44A38C" w14:textId="77777777" w:rsidR="009767CE" w:rsidRPr="00C974BD" w:rsidRDefault="009767CE" w:rsidP="00307FA4">
      <w:pPr>
        <w:pStyle w:val="ListParagraph"/>
        <w:tabs>
          <w:tab w:val="left" w:pos="900"/>
        </w:tabs>
        <w:spacing w:after="0"/>
        <w:ind w:left="900" w:right="61"/>
        <w:jc w:val="both"/>
        <w:rPr>
          <w:rFonts w:ascii="Arial" w:hAnsi="Arial" w:cs="Arial"/>
          <w:sz w:val="19"/>
          <w:szCs w:val="19"/>
          <w:lang w:val="fr-CA"/>
        </w:rPr>
      </w:pPr>
    </w:p>
    <w:p w14:paraId="6A4309AC" w14:textId="0E3937F7" w:rsidR="009D37D6" w:rsidRPr="00C974BD" w:rsidRDefault="000A0B6A" w:rsidP="009D37D6">
      <w:pPr>
        <w:pStyle w:val="ListParagraph"/>
        <w:numPr>
          <w:ilvl w:val="1"/>
          <w:numId w:val="15"/>
        </w:numPr>
        <w:spacing w:before="120" w:after="0"/>
        <w:ind w:left="900" w:hanging="540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 </w:t>
      </w:r>
      <w:bookmarkStart w:id="33" w:name="lt_pId044"/>
      <w:r w:rsidR="00D110B0" w:rsidRPr="00C974BD">
        <w:rPr>
          <w:rFonts w:ascii="Arial" w:hAnsi="Arial" w:cs="Arial"/>
          <w:b/>
          <w:sz w:val="19"/>
          <w:szCs w:val="19"/>
          <w:lang w:val="fr-CA"/>
        </w:rPr>
        <w:t>Options relatives aux organisateurs</w:t>
      </w:r>
      <w:bookmarkEnd w:id="33"/>
    </w:p>
    <w:p w14:paraId="28D70731" w14:textId="77777777" w:rsidR="00A27116" w:rsidRPr="00C974BD" w:rsidRDefault="00A27116" w:rsidP="007E2859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5C3BB85E" w14:textId="1D7E5443" w:rsidR="004875F3" w:rsidRPr="00C974BD" w:rsidRDefault="00EE3618" w:rsidP="008B264B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  <w:bookmarkStart w:id="34" w:name="lt_pId045"/>
      <w:r w:rsidRPr="00C974BD">
        <w:rPr>
          <w:rFonts w:ascii="Arial" w:hAnsi="Arial" w:cs="Arial"/>
          <w:b/>
          <w:sz w:val="19"/>
          <w:szCs w:val="19"/>
          <w:lang w:val="fr-CA"/>
        </w:rPr>
        <w:t>Ajout de l</w:t>
      </w:r>
      <w:r w:rsidR="00380C50" w:rsidRPr="00C974BD">
        <w:rPr>
          <w:rFonts w:ascii="Arial" w:hAnsi="Arial" w:cs="Arial"/>
          <w:b/>
          <w:sz w:val="19"/>
          <w:szCs w:val="19"/>
          <w:lang w:val="fr-CA"/>
        </w:rPr>
        <w:t>icences</w:t>
      </w:r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="00583089" w:rsidRPr="00C974BD">
        <w:rPr>
          <w:rFonts w:ascii="Arial" w:hAnsi="Arial" w:cs="Arial"/>
          <w:b/>
          <w:sz w:val="19"/>
          <w:szCs w:val="19"/>
          <w:lang w:val="fr-CA"/>
        </w:rPr>
        <w:t>d</w:t>
      </w:r>
      <w:r w:rsidR="00C974BD" w:rsidRPr="00C974BD">
        <w:rPr>
          <w:rFonts w:ascii="Arial" w:hAnsi="Arial" w:cs="Arial"/>
          <w:b/>
          <w:sz w:val="19"/>
          <w:szCs w:val="19"/>
          <w:lang w:val="fr-CA"/>
        </w:rPr>
        <w:t>’</w:t>
      </w:r>
      <w:r w:rsidR="00380C50" w:rsidRPr="00C974BD">
        <w:rPr>
          <w:rFonts w:ascii="Arial" w:hAnsi="Arial" w:cs="Arial"/>
          <w:b/>
          <w:sz w:val="19"/>
          <w:szCs w:val="19"/>
          <w:lang w:val="fr-CA"/>
        </w:rPr>
        <w:t>utilisateur nommé</w:t>
      </w:r>
      <w:bookmarkEnd w:id="34"/>
    </w:p>
    <w:p w14:paraId="7A1CD89E" w14:textId="137170D3" w:rsidR="000D176D" w:rsidRPr="00C974BD" w:rsidRDefault="00EE3618" w:rsidP="0007440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  <w:bookmarkStart w:id="35" w:name="lt_pId046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client </w:t>
      </w:r>
      <w:r w:rsidRPr="00C974BD">
        <w:rPr>
          <w:rFonts w:ascii="Arial" w:hAnsi="Arial" w:cs="Arial"/>
          <w:sz w:val="19"/>
          <w:szCs w:val="19"/>
          <w:lang w:val="fr-CA"/>
        </w:rPr>
        <w:t>peut ajouter des licences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aux forfaits ci-dessus.</w:t>
      </w:r>
      <w:bookmarkStart w:id="36" w:name="lt_pId047"/>
      <w:bookmarkEnd w:id="35"/>
      <w:r w:rsidR="00CB0E6E"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776F89" w:rsidRPr="00C974BD">
        <w:rPr>
          <w:rFonts w:ascii="Arial" w:hAnsi="Arial" w:cs="Arial"/>
          <w:sz w:val="19"/>
          <w:szCs w:val="19"/>
          <w:lang w:val="fr-CA"/>
        </w:rPr>
        <w:t>Chaque utilisateur doit posséder un poste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776F89" w:rsidRPr="00C974BD">
        <w:rPr>
          <w:rFonts w:ascii="Arial" w:hAnsi="Arial" w:cs="Arial"/>
          <w:sz w:val="19"/>
          <w:szCs w:val="19"/>
          <w:lang w:val="fr-CA"/>
        </w:rPr>
        <w:t>utilisateur nommé</w:t>
      </w:r>
      <w:r w:rsidR="000F2313" w:rsidRPr="00C974BD">
        <w:rPr>
          <w:rFonts w:ascii="Arial" w:hAnsi="Arial" w:cs="Arial"/>
          <w:sz w:val="19"/>
          <w:szCs w:val="19"/>
          <w:lang w:val="fr-CA"/>
        </w:rPr>
        <w:t xml:space="preserve"> pour devenir un </w:t>
      </w:r>
      <w:r w:rsidR="000F2313"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="00776F89"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bookmarkEnd w:id="36"/>
      <w:r w:rsidR="00DA239B"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3FAF29DF" w14:textId="77777777" w:rsidR="004875F3" w:rsidRPr="00C974BD" w:rsidRDefault="004875F3" w:rsidP="004875F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3DE62F3F" w14:textId="7D32B296" w:rsidR="004875F3" w:rsidRPr="00C974BD" w:rsidRDefault="000A0B6A" w:rsidP="005F670D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  <w:bookmarkStart w:id="37" w:name="lt_pId048"/>
      <w:r w:rsidRPr="00C974BD">
        <w:rPr>
          <w:rFonts w:ascii="Arial" w:hAnsi="Arial" w:cs="Arial"/>
          <w:b/>
          <w:sz w:val="19"/>
          <w:szCs w:val="19"/>
          <w:lang w:val="fr-CA"/>
        </w:rPr>
        <w:t>Utilisateur d</w:t>
      </w:r>
      <w:r w:rsidR="00C974BD" w:rsidRPr="00C974BD">
        <w:rPr>
          <w:rFonts w:ascii="Arial" w:hAnsi="Arial" w:cs="Arial"/>
          <w:b/>
          <w:sz w:val="19"/>
          <w:szCs w:val="19"/>
          <w:lang w:val="fr-CA"/>
        </w:rPr>
        <w:t>’</w:t>
      </w:r>
      <w:r w:rsidRPr="00C974BD">
        <w:rPr>
          <w:rFonts w:ascii="Arial" w:hAnsi="Arial" w:cs="Arial"/>
          <w:b/>
          <w:sz w:val="19"/>
          <w:szCs w:val="19"/>
          <w:lang w:val="fr-CA"/>
        </w:rPr>
        <w:t>entreprise</w:t>
      </w:r>
      <w:bookmarkEnd w:id="37"/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 </w:t>
      </w:r>
    </w:p>
    <w:p w14:paraId="42AF588E" w14:textId="798E3C1B" w:rsidR="007E2859" w:rsidRPr="00C974BD" w:rsidRDefault="002939EC" w:rsidP="004875F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Dans ce modèle,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achète des postes pour tous ses employés qui sont des travailleurs du savoir (« utilisateurs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entreprise »).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travailleur du savoir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un employé ou un contractuel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qui utilise un appareil informatique, comme un ordinateur portable ou un téléphone intelligent, pour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acquitter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une partie importante de ses responsabilités quotidiennes.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faire de tous ses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travailleurs du savoir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des </w:t>
      </w:r>
      <w:r w:rsidR="00C31633"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doit acheter autant de postes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utilisateur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entreprise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il compte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travailleurs du savoir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  <w:r w:rsidR="001653CE" w:rsidRPr="00C974BD">
        <w:rPr>
          <w:rFonts w:ascii="Arial" w:hAnsi="Arial" w:cs="Arial"/>
          <w:sz w:val="19"/>
          <w:szCs w:val="19"/>
          <w:lang w:val="fr-CA"/>
        </w:rPr>
        <w:t xml:space="preserve">   </w:t>
      </w:r>
    </w:p>
    <w:p w14:paraId="5BE5232A" w14:textId="77777777" w:rsidR="00B27B9E" w:rsidRPr="00C974BD" w:rsidRDefault="000A0B6A" w:rsidP="008B26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hanging="90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ab/>
      </w:r>
    </w:p>
    <w:p w14:paraId="0082EB76" w14:textId="77777777" w:rsidR="00B27B9E" w:rsidRPr="00C974BD" w:rsidRDefault="001D7BC7" w:rsidP="008B26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1440" w:hanging="90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ab/>
      </w:r>
      <w:bookmarkStart w:id="38" w:name="lt_pId052"/>
      <w:r w:rsidRPr="00C974BD">
        <w:rPr>
          <w:rFonts w:ascii="Arial" w:hAnsi="Arial" w:cs="Arial"/>
          <w:sz w:val="19"/>
          <w:szCs w:val="19"/>
          <w:lang w:val="fr-CA"/>
        </w:rPr>
        <w:t>Tous les participants seront en mesure de joindre une réunion selon trois (3) options audio différentes :</w:t>
      </w:r>
      <w:bookmarkEnd w:id="38"/>
    </w:p>
    <w:p w14:paraId="398FC23E" w14:textId="356199C8" w:rsidR="001D7BC7" w:rsidRPr="00C974BD" w:rsidRDefault="000B2942" w:rsidP="001D7BC7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bookmarkStart w:id="39" w:name="lt_pId053"/>
      <w:r w:rsidRPr="00C974BD">
        <w:rPr>
          <w:rFonts w:ascii="Arial" w:hAnsi="Arial" w:cs="Arial"/>
          <w:sz w:val="19"/>
          <w:szCs w:val="19"/>
          <w:lang w:val="fr-CA"/>
        </w:rPr>
        <w:t xml:space="preserve">Appel </w:t>
      </w:r>
      <w:proofErr w:type="spellStart"/>
      <w:r w:rsidRPr="00C974BD">
        <w:rPr>
          <w:rFonts w:ascii="Arial" w:hAnsi="Arial" w:cs="Arial"/>
          <w:sz w:val="19"/>
          <w:szCs w:val="19"/>
          <w:lang w:val="fr-CA"/>
        </w:rPr>
        <w:t>VoIP</w:t>
      </w:r>
      <w:proofErr w:type="spellEnd"/>
      <w:r w:rsidRPr="00C974BD">
        <w:rPr>
          <w:rFonts w:ascii="Arial" w:hAnsi="Arial" w:cs="Arial"/>
          <w:sz w:val="19"/>
          <w:szCs w:val="19"/>
          <w:lang w:val="fr-CA"/>
        </w:rPr>
        <w:t xml:space="preserve"> au moyen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une connexion Internet et du microphone et du casque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écoute de leur appareil;</w:t>
      </w:r>
      <w:bookmarkEnd w:id="39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B1B9D17" w14:textId="77777777" w:rsidR="000B2942" w:rsidRPr="00C974BD" w:rsidRDefault="006C738F" w:rsidP="001D7BC7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bookmarkStart w:id="40" w:name="lt_pId054"/>
      <w:r w:rsidRPr="00C974BD">
        <w:rPr>
          <w:rFonts w:ascii="Arial" w:hAnsi="Arial" w:cs="Arial"/>
          <w:sz w:val="19"/>
          <w:szCs w:val="19"/>
          <w:lang w:val="fr-CA"/>
        </w:rPr>
        <w:t>Appel tarifé, où le participant compose un numéro de téléphone pour se joindre à la réunion;</w:t>
      </w:r>
      <w:bookmarkEnd w:id="40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D66551E" w14:textId="00F238E8" w:rsidR="006C738F" w:rsidRPr="00C974BD" w:rsidRDefault="000A0B6A" w:rsidP="001D7BC7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bookmarkStart w:id="41" w:name="lt_pId055"/>
      <w:r w:rsidRPr="00C974BD">
        <w:rPr>
          <w:rFonts w:ascii="Arial" w:hAnsi="Arial" w:cs="Arial"/>
          <w:sz w:val="19"/>
          <w:szCs w:val="19"/>
          <w:lang w:val="fr-CA"/>
        </w:rPr>
        <w:t>Rappel, où le participant reçoit un appel du service (exige un numéro de téléphone de sélection directe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arrivée).</w:t>
      </w:r>
      <w:bookmarkEnd w:id="41"/>
    </w:p>
    <w:p w14:paraId="69DC50F7" w14:textId="77777777" w:rsidR="00920BF4" w:rsidRPr="00C974BD" w:rsidRDefault="00920BF4" w:rsidP="00920B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</w:p>
    <w:p w14:paraId="441AF13E" w14:textId="48A25AEF" w:rsidR="00920BF4" w:rsidRPr="00C974BD" w:rsidRDefault="00C31633" w:rsidP="00417D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72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les participants et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invités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(« utilisateurs ») peuvent utiliser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 moyen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téléphone connecté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RTPC</w:t>
      </w:r>
      <w:r w:rsidRPr="00C974BD">
        <w:rPr>
          <w:rFonts w:ascii="Arial" w:hAnsi="Arial" w:cs="Arial"/>
          <w:sz w:val="19"/>
          <w:szCs w:val="19"/>
          <w:lang w:val="fr-CA"/>
        </w:rPr>
        <w:t>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navigateur Internet ou du logiciel fourni sur les ordinateurs Windows/Mac et les téléphones intelligents Android/iPhone.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ensemble de fonctions varie selon le mode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r w:rsidR="00A0430B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58A5A55F" w14:textId="77777777" w:rsidR="00EA6E0C" w:rsidRPr="00C974BD" w:rsidRDefault="000A0B6A" w:rsidP="000C48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ab/>
        <w:t xml:space="preserve"> </w:t>
      </w:r>
    </w:p>
    <w:p w14:paraId="65C62326" w14:textId="77777777" w:rsidR="00AB712F" w:rsidRPr="00C974BD" w:rsidRDefault="000A0B6A" w:rsidP="00AB712F">
      <w:pPr>
        <w:pStyle w:val="ListParagraph"/>
        <w:numPr>
          <w:ilvl w:val="0"/>
          <w:numId w:val="15"/>
        </w:numPr>
        <w:spacing w:after="0"/>
        <w:ind w:left="360" w:hanging="360"/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42" w:name="lt_pId058"/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>APPAREIL DU CLIENT SUR PLACE</w:t>
      </w:r>
      <w:bookmarkEnd w:id="42"/>
    </w:p>
    <w:p w14:paraId="7D3F4962" w14:textId="77777777" w:rsidR="00AB712F" w:rsidRPr="00C974BD" w:rsidRDefault="00AB712F" w:rsidP="00AB712F">
      <w:pPr>
        <w:pStyle w:val="ListParagraph"/>
        <w:spacing w:after="0"/>
        <w:ind w:left="360"/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</w:p>
    <w:p w14:paraId="7FEF39F8" w14:textId="77777777" w:rsidR="00B0041F" w:rsidRPr="00C974BD" w:rsidRDefault="00B0041F" w:rsidP="00B0041F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jc w:val="both"/>
        <w:rPr>
          <w:rFonts w:ascii="Arial" w:eastAsia="Times New Roman" w:hAnsi="Arial" w:cs="Arial"/>
          <w:vanish/>
          <w:spacing w:val="-3"/>
          <w:sz w:val="20"/>
          <w:szCs w:val="20"/>
          <w:u w:val="single"/>
          <w:lang w:val="fr-CA"/>
        </w:rPr>
      </w:pPr>
    </w:p>
    <w:p w14:paraId="178FEB96" w14:textId="77777777" w:rsidR="00B0041F" w:rsidRPr="00C974BD" w:rsidRDefault="00B0041F" w:rsidP="00B0041F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jc w:val="both"/>
        <w:rPr>
          <w:rFonts w:ascii="Arial" w:eastAsia="Times New Roman" w:hAnsi="Arial" w:cs="Arial"/>
          <w:vanish/>
          <w:spacing w:val="-3"/>
          <w:sz w:val="20"/>
          <w:szCs w:val="20"/>
          <w:u w:val="single"/>
          <w:lang w:val="fr-CA"/>
        </w:rPr>
      </w:pPr>
    </w:p>
    <w:p w14:paraId="074DA327" w14:textId="6631A265" w:rsidR="00AC5ADC" w:rsidRPr="00C974BD" w:rsidRDefault="009741B8" w:rsidP="00AB712F">
      <w:pPr>
        <w:pStyle w:val="ListParagraph"/>
        <w:numPr>
          <w:ilvl w:val="1"/>
          <w:numId w:val="17"/>
        </w:numPr>
        <w:tabs>
          <w:tab w:val="left" w:pos="900"/>
          <w:tab w:val="left" w:pos="990"/>
          <w:tab w:val="left" w:pos="1440"/>
          <w:tab w:val="left" w:pos="2160"/>
          <w:tab w:val="center" w:pos="4680"/>
        </w:tabs>
        <w:suppressAutoHyphens/>
        <w:spacing w:after="0"/>
        <w:ind w:hanging="108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>Définition</w:t>
      </w:r>
    </w:p>
    <w:p w14:paraId="4878B17C" w14:textId="2A0C6E6D" w:rsidR="00912B7C" w:rsidRPr="00C974BD" w:rsidRDefault="000A0B6A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43" w:name="lt_pId060"/>
      <w:r w:rsidRPr="00C974BD">
        <w:rPr>
          <w:rFonts w:ascii="Arial" w:hAnsi="Arial" w:cs="Arial"/>
          <w:sz w:val="19"/>
          <w:szCs w:val="19"/>
          <w:lang w:val="fr-CA"/>
        </w:rPr>
        <w:t>Un appareil du client sur place (« ACSP ») désigne tout équipement ou dispositif fourni par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le cadre des services.</w:t>
      </w:r>
      <w:bookmarkEnd w:id="43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44" w:name="lt_pId063"/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Les 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 comprennent les appareils de vidéoconférence et de conférence Web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, tels que </w:t>
      </w:r>
      <w:proofErr w:type="spellStart"/>
      <w:r w:rsidR="00204C2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204C2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Desk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, </w:t>
      </w:r>
      <w:proofErr w:type="spellStart"/>
      <w:r w:rsidR="00204C28"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proofErr w:type="spellEnd"/>
      <w:r w:rsidR="00204C28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 </w:t>
      </w:r>
      <w:proofErr w:type="spellStart"/>
      <w:r w:rsidR="00204C28" w:rsidRPr="00C974BD">
        <w:rPr>
          <w:rFonts w:ascii="Arial" w:hAnsi="Arial" w:cs="Arial"/>
          <w:i/>
          <w:iCs/>
          <w:sz w:val="19"/>
          <w:szCs w:val="19"/>
          <w:lang w:val="fr-CA"/>
        </w:rPr>
        <w:t>Headsets</w:t>
      </w:r>
      <w:proofErr w:type="spellEnd"/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, les kits de salle et les </w:t>
      </w:r>
      <w:r w:rsidR="00777A4F" w:rsidRPr="00C974BD">
        <w:rPr>
          <w:rFonts w:ascii="Arial" w:hAnsi="Arial" w:cs="Arial"/>
          <w:sz w:val="19"/>
          <w:szCs w:val="19"/>
          <w:lang w:val="fr-CA"/>
        </w:rPr>
        <w:t xml:space="preserve">tableaux interactifs </w:t>
      </w:r>
      <w:r w:rsidR="00777A4F" w:rsidRPr="00C974BD">
        <w:rPr>
          <w:rFonts w:ascii="Arial" w:hAnsi="Arial" w:cs="Arial"/>
          <w:i/>
          <w:iCs/>
          <w:sz w:val="19"/>
          <w:szCs w:val="19"/>
          <w:lang w:val="fr-CA"/>
        </w:rPr>
        <w:t xml:space="preserve">Smart </w:t>
      </w:r>
      <w:proofErr w:type="spellStart"/>
      <w:r w:rsidR="00777A4F" w:rsidRPr="00C974BD">
        <w:rPr>
          <w:rFonts w:ascii="Arial" w:hAnsi="Arial" w:cs="Arial"/>
          <w:i/>
          <w:iCs/>
          <w:sz w:val="19"/>
          <w:szCs w:val="19"/>
          <w:lang w:val="fr-CA"/>
        </w:rPr>
        <w:t>Board</w:t>
      </w:r>
      <w:proofErr w:type="spellEnd"/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, ainsi que les accessoires connexes qui se trouvent chez le 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. Les 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incluent pas les fils, le câblage et les prises. Les 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 peuvent être fournis au </w:t>
      </w:r>
      <w:r w:rsidR="00204C28"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="00204C28" w:rsidRPr="00C974BD">
        <w:rPr>
          <w:rFonts w:ascii="Arial" w:hAnsi="Arial" w:cs="Arial"/>
          <w:sz w:val="19"/>
          <w:szCs w:val="19"/>
          <w:lang w:val="fr-CA"/>
        </w:rPr>
        <w:t xml:space="preserve"> comme suit :</w:t>
      </w:r>
      <w:bookmarkEnd w:id="44"/>
    </w:p>
    <w:p w14:paraId="593DC33A" w14:textId="0485EB0F" w:rsidR="00AB712F" w:rsidRDefault="00AB712F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</w:p>
    <w:p w14:paraId="20974557" w14:textId="77777777" w:rsidR="00446478" w:rsidRPr="00C974BD" w:rsidRDefault="00446478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</w:p>
    <w:p w14:paraId="31777877" w14:textId="77777777" w:rsidR="005F670D" w:rsidRPr="00C974BD" w:rsidRDefault="000A0B6A" w:rsidP="005F670D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hanging="1080"/>
        <w:jc w:val="both"/>
        <w:rPr>
          <w:rFonts w:ascii="Arial" w:hAnsi="Arial" w:cs="Arial"/>
          <w:sz w:val="19"/>
          <w:szCs w:val="19"/>
          <w:lang w:val="fr-CA"/>
        </w:rPr>
      </w:pPr>
      <w:bookmarkStart w:id="45" w:name="lt_pId064"/>
      <w:r w:rsidRPr="00C974BD">
        <w:rPr>
          <w:rFonts w:ascii="Arial" w:hAnsi="Arial" w:cs="Arial"/>
          <w:b/>
          <w:sz w:val="19"/>
          <w:szCs w:val="19"/>
          <w:lang w:val="fr-CA"/>
        </w:rPr>
        <w:t>Loués</w:t>
      </w:r>
      <w:bookmarkEnd w:id="45"/>
    </w:p>
    <w:p w14:paraId="4F553264" w14:textId="77777777" w:rsidR="00912B7C" w:rsidRPr="00C974BD" w:rsidRDefault="000A0B6A" w:rsidP="005F670D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2160" w:hanging="720"/>
        <w:jc w:val="both"/>
        <w:rPr>
          <w:rFonts w:ascii="Arial" w:hAnsi="Arial" w:cs="Arial"/>
          <w:sz w:val="19"/>
          <w:szCs w:val="19"/>
          <w:lang w:val="fr-CA"/>
        </w:rPr>
      </w:pPr>
      <w:bookmarkStart w:id="46" w:name="lt_pId065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louer un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moyennant des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FMP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le cadre du service.</w:t>
      </w:r>
      <w:bookmarkEnd w:id="46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27AF2E8" w14:textId="77777777" w:rsidR="00AB712F" w:rsidRPr="00C974BD" w:rsidRDefault="00AB712F" w:rsidP="005F670D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2160" w:hanging="720"/>
        <w:jc w:val="both"/>
        <w:rPr>
          <w:rFonts w:ascii="Arial" w:hAnsi="Arial" w:cs="Arial"/>
          <w:sz w:val="19"/>
          <w:szCs w:val="19"/>
          <w:lang w:val="fr-CA"/>
        </w:rPr>
      </w:pPr>
    </w:p>
    <w:p w14:paraId="11C57A30" w14:textId="77777777" w:rsidR="005F670D" w:rsidRPr="00C974BD" w:rsidRDefault="000A0B6A" w:rsidP="005F670D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hanging="1080"/>
        <w:jc w:val="both"/>
        <w:rPr>
          <w:rFonts w:ascii="Arial" w:hAnsi="Arial" w:cs="Arial"/>
          <w:sz w:val="19"/>
          <w:szCs w:val="19"/>
          <w:lang w:val="fr-CA"/>
        </w:rPr>
      </w:pPr>
      <w:bookmarkStart w:id="47" w:name="lt_pId066"/>
      <w:r w:rsidRPr="00C974BD">
        <w:rPr>
          <w:rFonts w:ascii="Arial" w:hAnsi="Arial" w:cs="Arial"/>
          <w:b/>
          <w:sz w:val="19"/>
          <w:szCs w:val="19"/>
          <w:lang w:val="fr-CA"/>
        </w:rPr>
        <w:t>Achetés</w:t>
      </w:r>
      <w:bookmarkEnd w:id="47"/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 </w:t>
      </w:r>
    </w:p>
    <w:p w14:paraId="5D01E5E3" w14:textId="6FFFFA1F" w:rsidR="00074774" w:rsidRPr="00C974BD" w:rsidRDefault="00595908" w:rsidP="00074774">
      <w:pPr>
        <w:pStyle w:val="ListParagraph"/>
        <w:tabs>
          <w:tab w:val="left" w:pos="720"/>
          <w:tab w:val="left" w:pos="1440"/>
          <w:tab w:val="center" w:pos="4680"/>
        </w:tabs>
        <w:suppressAutoHyphens/>
        <w:spacing w:after="0"/>
        <w:ind w:left="1440" w:right="155"/>
        <w:jc w:val="both"/>
        <w:rPr>
          <w:rFonts w:ascii="Arial" w:hAnsi="Arial" w:cs="Arial"/>
          <w:sz w:val="19"/>
          <w:szCs w:val="19"/>
          <w:lang w:val="fr-CA"/>
        </w:rPr>
      </w:pPr>
      <w:bookmarkStart w:id="48" w:name="lt_pId067"/>
      <w:r w:rsidRPr="00C974BD">
        <w:rPr>
          <w:rFonts w:ascii="Arial" w:hAnsi="Arial" w:cs="Arial"/>
          <w:sz w:val="19"/>
          <w:szCs w:val="19"/>
          <w:lang w:val="fr-CA"/>
        </w:rPr>
        <w:t>Le client peut acheter certains ASCP au prix courant pour un cas particulier.</w:t>
      </w:r>
      <w:bookmarkEnd w:id="48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="00074774" w:rsidRPr="00C974BD">
        <w:rPr>
          <w:rFonts w:ascii="Arial" w:hAnsi="Arial" w:cs="Arial"/>
          <w:sz w:val="19"/>
          <w:szCs w:val="19"/>
          <w:lang w:val="fr-CA"/>
        </w:rPr>
        <w:t>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="00074774"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="00074774" w:rsidRPr="00C974BD">
        <w:rPr>
          <w:rFonts w:ascii="Arial" w:hAnsi="Arial" w:cs="Arial"/>
          <w:sz w:val="19"/>
          <w:szCs w:val="19"/>
          <w:lang w:val="fr-CA"/>
        </w:rPr>
        <w:t xml:space="preserve"> nécessitera un service mensuel uniquement pour un logiciel associé afin de se connecter au </w:t>
      </w:r>
      <w:r w:rsidR="00074774" w:rsidRPr="00C974BD">
        <w:rPr>
          <w:rFonts w:ascii="Arial" w:hAnsi="Arial" w:cs="Arial"/>
          <w:i/>
          <w:sz w:val="19"/>
          <w:szCs w:val="19"/>
          <w:lang w:val="fr-CA"/>
        </w:rPr>
        <w:t>service.</w:t>
      </w:r>
    </w:p>
    <w:p w14:paraId="5FED36FD" w14:textId="2CDD0DF5" w:rsidR="00090981" w:rsidRPr="00C974BD" w:rsidRDefault="00090981" w:rsidP="00AB712F">
      <w:pPr>
        <w:pStyle w:val="ListParagraph"/>
        <w:tabs>
          <w:tab w:val="left" w:pos="720"/>
          <w:tab w:val="left" w:pos="1440"/>
          <w:tab w:val="center" w:pos="468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</w:p>
    <w:p w14:paraId="2A63608D" w14:textId="77777777" w:rsidR="00090981" w:rsidRPr="00C974BD" w:rsidRDefault="00090981" w:rsidP="00701E7C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1440"/>
        <w:jc w:val="both"/>
        <w:rPr>
          <w:rFonts w:ascii="Arial" w:hAnsi="Arial" w:cs="Arial"/>
          <w:sz w:val="19"/>
          <w:szCs w:val="19"/>
          <w:lang w:val="fr-CA"/>
        </w:rPr>
      </w:pPr>
    </w:p>
    <w:p w14:paraId="3282AF02" w14:textId="4272E068" w:rsidR="00C31AF6" w:rsidRPr="00C974BD" w:rsidRDefault="00C31AF6" w:rsidP="00C31AF6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1080" w:right="155" w:hanging="720"/>
        <w:jc w:val="both"/>
        <w:rPr>
          <w:rFonts w:ascii="Arial" w:hAnsi="Arial" w:cs="Arial"/>
          <w:b/>
          <w:sz w:val="19"/>
          <w:szCs w:val="19"/>
          <w:lang w:val="fr-CA"/>
        </w:rPr>
      </w:pPr>
      <w:bookmarkStart w:id="49" w:name="lt_pId084"/>
      <w:r w:rsidRPr="00C974BD">
        <w:rPr>
          <w:rFonts w:ascii="Arial" w:eastAsia="Times New Roman" w:hAnsi="Arial" w:cs="Arial"/>
          <w:spacing w:val="-3"/>
          <w:sz w:val="20"/>
          <w:szCs w:val="20"/>
          <w:lang w:val="fr-CA"/>
        </w:rPr>
        <w:t xml:space="preserve">2.2     </w:t>
      </w:r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 xml:space="preserve">Modalités relatives aux </w:t>
      </w:r>
      <w:r w:rsidRPr="00C974BD">
        <w:rPr>
          <w:rFonts w:ascii="Arial" w:eastAsia="Times New Roman" w:hAnsi="Arial" w:cs="Arial"/>
          <w:b/>
          <w:i/>
          <w:spacing w:val="-3"/>
          <w:sz w:val="20"/>
          <w:szCs w:val="20"/>
          <w:lang w:val="fr-CA"/>
        </w:rPr>
        <w:t>ACSP</w:t>
      </w:r>
      <w:bookmarkEnd w:id="49"/>
    </w:p>
    <w:p w14:paraId="5A80A914" w14:textId="77777777" w:rsidR="00C31AF6" w:rsidRPr="00C974BD" w:rsidRDefault="00C31AF6" w:rsidP="00C31AF6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right="155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ab/>
        <w:t xml:space="preserve">   </w:t>
      </w:r>
      <w:bookmarkStart w:id="50" w:name="lt_pId085"/>
      <w:r w:rsidRPr="00C974BD">
        <w:rPr>
          <w:rFonts w:ascii="Arial" w:hAnsi="Arial" w:cs="Arial"/>
          <w:sz w:val="19"/>
          <w:szCs w:val="19"/>
          <w:lang w:val="fr-CA"/>
        </w:rPr>
        <w:t xml:space="preserve">Si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choisit de recevoir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> :</w:t>
      </w:r>
      <w:bookmarkEnd w:id="50"/>
    </w:p>
    <w:p w14:paraId="14E35DCD" w14:textId="77777777" w:rsidR="00C31AF6" w:rsidRPr="00C974BD" w:rsidRDefault="00C31AF6" w:rsidP="00C31AF6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right="15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71924CC6" w14:textId="77777777" w:rsidR="00C31AF6" w:rsidRPr="00C974BD" w:rsidRDefault="00C31AF6" w:rsidP="00C31AF6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2160"/>
          <w:tab w:val="center" w:pos="4680"/>
        </w:tabs>
        <w:suppressAutoHyphens/>
        <w:spacing w:after="0"/>
        <w:ind w:right="15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Défauts  </w:t>
      </w:r>
    </w:p>
    <w:p w14:paraId="149836D4" w14:textId="7DBE8290" w:rsidR="00C31AF6" w:rsidRPr="00C974BD" w:rsidRDefault="00C31AF6" w:rsidP="00C31AF6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360" w:right="155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ab/>
        <w:t xml:space="preserve">         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aviser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par écrit rapidement de tout défaut identifié dans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</w:p>
    <w:p w14:paraId="2E7C0FE6" w14:textId="77777777" w:rsidR="00C31AF6" w:rsidRPr="00C974BD" w:rsidRDefault="00C31AF6" w:rsidP="00C31AF6">
      <w:pPr>
        <w:pStyle w:val="ListParagraph"/>
        <w:tabs>
          <w:tab w:val="left" w:pos="900"/>
          <w:tab w:val="left" w:pos="1440"/>
          <w:tab w:val="left" w:pos="2160"/>
          <w:tab w:val="center" w:pos="4680"/>
        </w:tabs>
        <w:suppressAutoHyphens/>
        <w:spacing w:after="0"/>
        <w:ind w:left="1350" w:right="155"/>
        <w:jc w:val="both"/>
        <w:rPr>
          <w:rFonts w:ascii="Arial" w:hAnsi="Arial" w:cs="Arial"/>
          <w:b/>
          <w:sz w:val="19"/>
          <w:szCs w:val="19"/>
          <w:lang w:val="fr-CA"/>
        </w:rPr>
      </w:pPr>
    </w:p>
    <w:p w14:paraId="687ABCD3" w14:textId="77777777" w:rsidR="00C31AF6" w:rsidRPr="00C974BD" w:rsidRDefault="00C31AF6" w:rsidP="00C31AF6">
      <w:pPr>
        <w:pStyle w:val="ListParagraph"/>
        <w:numPr>
          <w:ilvl w:val="0"/>
          <w:numId w:val="30"/>
        </w:numPr>
        <w:tabs>
          <w:tab w:val="left" w:pos="900"/>
          <w:tab w:val="left" w:pos="1440"/>
          <w:tab w:val="left" w:pos="2160"/>
          <w:tab w:val="center" w:pos="4680"/>
        </w:tabs>
        <w:suppressAutoHyphens/>
        <w:spacing w:after="0"/>
        <w:ind w:right="15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>Exigences</w:t>
      </w:r>
    </w:p>
    <w:p w14:paraId="47AAD56D" w14:textId="77777777" w:rsidR="00C31AF6" w:rsidRPr="00C974BD" w:rsidRDefault="00C31AF6" w:rsidP="00C31AF6">
      <w:pPr>
        <w:pStyle w:val="ListParagraph"/>
        <w:tabs>
          <w:tab w:val="left" w:pos="2160"/>
          <w:tab w:val="center" w:pos="4680"/>
        </w:tabs>
        <w:suppressAutoHyphens/>
        <w:spacing w:after="0"/>
        <w:ind w:left="1276" w:right="155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 :</w:t>
      </w:r>
    </w:p>
    <w:p w14:paraId="7FCA8A37" w14:textId="7BBAC10C" w:rsidR="00C31AF6" w:rsidRPr="00C974BD" w:rsidRDefault="00C31AF6" w:rsidP="00C31AF6">
      <w:pPr>
        <w:pStyle w:val="ListParagraph"/>
        <w:numPr>
          <w:ilvl w:val="0"/>
          <w:numId w:val="21"/>
        </w:numPr>
        <w:tabs>
          <w:tab w:val="left" w:pos="720"/>
          <w:tab w:val="left" w:pos="1701"/>
          <w:tab w:val="center" w:pos="4680"/>
        </w:tabs>
        <w:suppressAutoHyphens/>
        <w:spacing w:after="0"/>
        <w:ind w:left="1701" w:right="155" w:hanging="425"/>
        <w:jc w:val="both"/>
        <w:rPr>
          <w:rFonts w:ascii="Arial" w:hAnsi="Arial" w:cs="Arial"/>
          <w:sz w:val="19"/>
          <w:szCs w:val="19"/>
          <w:lang w:val="fr-CA"/>
        </w:rPr>
      </w:pPr>
      <w:bookmarkStart w:id="51" w:name="lt_pId078"/>
      <w:proofErr w:type="gramStart"/>
      <w:r w:rsidRPr="00C974BD">
        <w:rPr>
          <w:rFonts w:ascii="Arial" w:hAnsi="Arial" w:cs="Arial"/>
          <w:sz w:val="19"/>
          <w:szCs w:val="19"/>
          <w:lang w:val="fr-CA"/>
        </w:rPr>
        <w:t>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assurer</w:t>
      </w:r>
      <w:proofErr w:type="gramEnd"/>
      <w:r w:rsidRPr="00C974BD">
        <w:rPr>
          <w:rFonts w:ascii="Arial" w:hAnsi="Arial" w:cs="Arial"/>
          <w:sz w:val="19"/>
          <w:szCs w:val="19"/>
          <w:lang w:val="fr-CA"/>
        </w:rPr>
        <w:t xml:space="preserve"> 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situé et utilisé dans une zone de travail sécuritaire et conforme à toutes les lois applicables;</w:t>
      </w:r>
      <w:bookmarkEnd w:id="51"/>
    </w:p>
    <w:p w14:paraId="18255519" w14:textId="5F69E683" w:rsidR="00C31AF6" w:rsidRPr="00C974BD" w:rsidRDefault="00C31AF6" w:rsidP="00C31AF6">
      <w:pPr>
        <w:pStyle w:val="ListParagraph"/>
        <w:numPr>
          <w:ilvl w:val="0"/>
          <w:numId w:val="21"/>
        </w:numPr>
        <w:tabs>
          <w:tab w:val="left" w:pos="720"/>
          <w:tab w:val="left" w:pos="1701"/>
          <w:tab w:val="center" w:pos="4680"/>
        </w:tabs>
        <w:suppressAutoHyphens/>
        <w:spacing w:after="0"/>
        <w:ind w:left="1701" w:right="155" w:hanging="425"/>
        <w:jc w:val="both"/>
        <w:rPr>
          <w:rFonts w:ascii="Arial" w:hAnsi="Arial" w:cs="Arial"/>
          <w:sz w:val="19"/>
          <w:szCs w:val="19"/>
          <w:lang w:val="fr-CA"/>
        </w:rPr>
      </w:pPr>
      <w:proofErr w:type="gramStart"/>
      <w:r w:rsidRPr="00C974BD">
        <w:rPr>
          <w:rFonts w:ascii="Arial" w:hAnsi="Arial" w:cs="Arial"/>
          <w:sz w:val="19"/>
          <w:szCs w:val="19"/>
          <w:lang w:val="fr-CA"/>
        </w:rPr>
        <w:t>obtenir</w:t>
      </w:r>
      <w:proofErr w:type="gramEnd"/>
      <w:r w:rsidRPr="00C974BD">
        <w:rPr>
          <w:rFonts w:ascii="Arial" w:hAnsi="Arial" w:cs="Arial"/>
          <w:sz w:val="19"/>
          <w:szCs w:val="19"/>
          <w:lang w:val="fr-CA"/>
        </w:rPr>
        <w:t xml:space="preserve"> et conserver tous les permis nécessaires et applicables qui sont requis pour utiliser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espace prévu pendant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durée du service</w:t>
      </w:r>
      <w:r w:rsidRPr="00C974BD">
        <w:rPr>
          <w:rFonts w:ascii="Arial" w:hAnsi="Arial" w:cs="Arial"/>
          <w:sz w:val="19"/>
          <w:szCs w:val="19"/>
          <w:lang w:val="fr-CA"/>
        </w:rPr>
        <w:t>, y compris tout consentement exigé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utilisateur final et conformément à toutes les lois applicables;</w:t>
      </w:r>
    </w:p>
    <w:p w14:paraId="6B3E4FF5" w14:textId="5753AC5D" w:rsidR="00C31AF6" w:rsidRPr="00C974BD" w:rsidRDefault="00C31AF6" w:rsidP="00C31AF6">
      <w:pPr>
        <w:pStyle w:val="ListParagraph"/>
        <w:numPr>
          <w:ilvl w:val="0"/>
          <w:numId w:val="21"/>
        </w:numPr>
        <w:tabs>
          <w:tab w:val="left" w:pos="720"/>
          <w:tab w:val="left" w:pos="1701"/>
          <w:tab w:val="center" w:pos="4680"/>
        </w:tabs>
        <w:suppressAutoHyphens/>
        <w:spacing w:after="0"/>
        <w:ind w:left="1701" w:right="155" w:hanging="425"/>
        <w:jc w:val="both"/>
        <w:rPr>
          <w:rFonts w:ascii="Arial" w:hAnsi="Arial" w:cs="Arial"/>
          <w:sz w:val="19"/>
          <w:szCs w:val="19"/>
          <w:lang w:val="fr-CA"/>
        </w:rPr>
      </w:pPr>
      <w:proofErr w:type="gramStart"/>
      <w:r w:rsidRPr="00C974BD">
        <w:rPr>
          <w:rFonts w:ascii="Arial" w:hAnsi="Arial" w:cs="Arial"/>
          <w:sz w:val="19"/>
          <w:szCs w:val="19"/>
          <w:lang w:val="fr-CA"/>
        </w:rPr>
        <w:t>maintenir</w:t>
      </w:r>
      <w:proofErr w:type="gramEnd"/>
      <w:r w:rsidRPr="00C974BD">
        <w:rPr>
          <w:rFonts w:ascii="Arial" w:hAnsi="Arial" w:cs="Arial"/>
          <w:sz w:val="19"/>
          <w:szCs w:val="19"/>
          <w:lang w:val="fr-CA"/>
        </w:rPr>
        <w:t xml:space="preserve"> une quantité suffisante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électricité, un chauffage, une ventilation et une climatisation acceptables, ainsi que des conditions de circulation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air adéquates jugées souhaitables par les spécifications du fabricant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>.</w:t>
      </w:r>
    </w:p>
    <w:p w14:paraId="508E6CD4" w14:textId="77777777" w:rsidR="00C31AF6" w:rsidRPr="00C974BD" w:rsidRDefault="00C31AF6" w:rsidP="00C31AF6">
      <w:pPr>
        <w:pStyle w:val="ListParagraph"/>
        <w:tabs>
          <w:tab w:val="left" w:pos="720"/>
          <w:tab w:val="left" w:pos="1440"/>
          <w:tab w:val="left" w:pos="1710"/>
          <w:tab w:val="center" w:pos="4680"/>
        </w:tabs>
        <w:suppressAutoHyphens/>
        <w:spacing w:after="0"/>
        <w:ind w:left="1440" w:right="155"/>
        <w:jc w:val="both"/>
        <w:rPr>
          <w:rFonts w:ascii="Arial" w:hAnsi="Arial" w:cs="Arial"/>
          <w:sz w:val="19"/>
          <w:szCs w:val="19"/>
          <w:lang w:val="fr-CA"/>
        </w:rPr>
      </w:pPr>
    </w:p>
    <w:p w14:paraId="02F1E08E" w14:textId="77777777" w:rsidR="00C31AF6" w:rsidRPr="00C974BD" w:rsidRDefault="00C31AF6" w:rsidP="00C31AF6">
      <w:pPr>
        <w:pStyle w:val="ListParagraph"/>
        <w:numPr>
          <w:ilvl w:val="0"/>
          <w:numId w:val="30"/>
        </w:numPr>
        <w:tabs>
          <w:tab w:val="left" w:pos="810"/>
          <w:tab w:val="left" w:pos="1440"/>
          <w:tab w:val="left" w:pos="2160"/>
          <w:tab w:val="center" w:pos="4680"/>
        </w:tabs>
        <w:suppressAutoHyphens/>
        <w:spacing w:after="0"/>
        <w:ind w:right="155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>Accès</w:t>
      </w:r>
    </w:p>
    <w:p w14:paraId="14404B68" w14:textId="52401A54" w:rsidR="00C31AF6" w:rsidRPr="00C974BD" w:rsidRDefault="00C31AF6" w:rsidP="00C31AF6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assurer que toutes les approbations de sécurité nécessaires requises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les sous-traitants et les agents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sont mises à disposition pour un accès, une utilisation et un entretien adéquats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assurer que tous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sont capables en tout temps de se connecter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par Internet en fournissant une connexion Internet stable avec une bande passante suffisante (minimum de 2 Mbit/s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appareil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le trafic vidéo et 200 </w:t>
      </w:r>
      <w:r w:rsidR="002657D2" w:rsidRPr="00C974BD">
        <w:rPr>
          <w:rFonts w:ascii="Arial" w:hAnsi="Arial" w:cs="Arial"/>
          <w:sz w:val="19"/>
          <w:szCs w:val="19"/>
          <w:lang w:val="fr-CA"/>
        </w:rPr>
        <w:t>K</w:t>
      </w:r>
      <w:r w:rsidRPr="00C974BD">
        <w:rPr>
          <w:rFonts w:ascii="Arial" w:hAnsi="Arial" w:cs="Arial"/>
          <w:sz w:val="19"/>
          <w:szCs w:val="19"/>
          <w:lang w:val="fr-CA"/>
        </w:rPr>
        <w:t>bit/s pour le trafic audio/Web) pour desservir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les autres dispositifs connectés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utilisateur, tels un ordinateur portable ou un appareil intelligent. </w:t>
      </w:r>
    </w:p>
    <w:p w14:paraId="01998185" w14:textId="77777777" w:rsidR="00C31AF6" w:rsidRPr="00C974BD" w:rsidRDefault="00C31AF6" w:rsidP="00C31AF6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</w:p>
    <w:p w14:paraId="790A804A" w14:textId="77777777" w:rsidR="00C31AF6" w:rsidRPr="00C974BD" w:rsidRDefault="00C31AF6" w:rsidP="00C31AF6">
      <w:pPr>
        <w:pStyle w:val="ListParagraph"/>
        <w:numPr>
          <w:ilvl w:val="0"/>
          <w:numId w:val="30"/>
        </w:numPr>
        <w:tabs>
          <w:tab w:val="left" w:pos="900"/>
          <w:tab w:val="left" w:pos="2160"/>
          <w:tab w:val="center" w:pos="4680"/>
        </w:tabs>
        <w:suppressAutoHyphens/>
        <w:spacing w:after="0"/>
        <w:ind w:right="153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 xml:space="preserve">Relocalisation </w:t>
      </w:r>
    </w:p>
    <w:p w14:paraId="22E880D6" w14:textId="77777777" w:rsidR="00C31AF6" w:rsidRPr="00C974BD" w:rsidRDefault="00C31AF6" w:rsidP="00C31AF6">
      <w:pPr>
        <w:pStyle w:val="ListParagraph"/>
        <w:tabs>
          <w:tab w:val="left" w:pos="810"/>
          <w:tab w:val="left" w:pos="900"/>
          <w:tab w:val="left" w:pos="1080"/>
          <w:tab w:val="left" w:pos="1440"/>
          <w:tab w:val="left" w:pos="2160"/>
          <w:tab w:val="center" w:pos="4680"/>
        </w:tabs>
        <w:suppressAutoHyphens/>
        <w:spacing w:after="0"/>
        <w:ind w:left="1531" w:right="153" w:hanging="629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aviser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par écrit trente (30) jours avant de relocaliser tout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</w:p>
    <w:p w14:paraId="4CA34A9D" w14:textId="77777777" w:rsidR="00C31AF6" w:rsidRPr="00C974BD" w:rsidRDefault="00C31AF6" w:rsidP="00C31AF6">
      <w:pPr>
        <w:pStyle w:val="ListParagraph"/>
        <w:tabs>
          <w:tab w:val="left" w:pos="810"/>
          <w:tab w:val="left" w:pos="900"/>
          <w:tab w:val="left" w:pos="1080"/>
          <w:tab w:val="left" w:pos="1440"/>
          <w:tab w:val="left" w:pos="2160"/>
          <w:tab w:val="center" w:pos="4680"/>
        </w:tabs>
        <w:suppressAutoHyphens/>
        <w:spacing w:after="0"/>
        <w:ind w:left="1440" w:right="155" w:hanging="630"/>
        <w:jc w:val="both"/>
        <w:rPr>
          <w:rFonts w:ascii="Arial" w:hAnsi="Arial" w:cs="Arial"/>
          <w:sz w:val="19"/>
          <w:szCs w:val="19"/>
          <w:lang w:val="fr-CA"/>
        </w:rPr>
      </w:pPr>
    </w:p>
    <w:p w14:paraId="2F723DB5" w14:textId="77777777" w:rsidR="00C31AF6" w:rsidRPr="00C974BD" w:rsidRDefault="00C31AF6" w:rsidP="00C31AF6">
      <w:pPr>
        <w:pStyle w:val="ListParagraph"/>
        <w:numPr>
          <w:ilvl w:val="0"/>
          <w:numId w:val="30"/>
        </w:numPr>
        <w:tabs>
          <w:tab w:val="left" w:pos="900"/>
          <w:tab w:val="left" w:pos="2160"/>
          <w:tab w:val="center" w:pos="4680"/>
        </w:tabs>
        <w:suppressAutoHyphens/>
        <w:spacing w:after="0"/>
        <w:ind w:right="153"/>
        <w:jc w:val="both"/>
        <w:rPr>
          <w:rFonts w:ascii="Arial" w:hAnsi="Arial" w:cs="Arial"/>
          <w:b/>
          <w:sz w:val="19"/>
          <w:szCs w:val="19"/>
          <w:lang w:val="fr-CA"/>
        </w:rPr>
      </w:pPr>
      <w:r w:rsidRPr="00C974BD">
        <w:rPr>
          <w:rFonts w:ascii="Arial" w:hAnsi="Arial" w:cs="Arial"/>
          <w:b/>
          <w:sz w:val="19"/>
          <w:szCs w:val="19"/>
          <w:lang w:val="fr-CA"/>
        </w:rPr>
        <w:t>Cessation du service</w:t>
      </w:r>
    </w:p>
    <w:p w14:paraId="4CB605F8" w14:textId="401B6B13" w:rsidR="00C31AF6" w:rsidRPr="00C974BD" w:rsidRDefault="00C31AF6" w:rsidP="00C31AF6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 w:right="155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>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expiration ou à la résiliation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du retour de tous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r w:rsidRPr="00C974BD">
        <w:rPr>
          <w:rFonts w:ascii="Arial" w:hAnsi="Arial" w:cs="Arial"/>
          <w:i/>
          <w:sz w:val="19"/>
          <w:szCs w:val="19"/>
          <w:lang w:val="fr-CA"/>
        </w:rPr>
        <w:t>loués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à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les trente (30) jours suivant la date de prise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effet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expiration ou de la résiliation. Si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manque à son obligation de maintenir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équipement en bon état ou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il ne retourne pas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 loué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les délais, il sera responsable de tous les coûts associés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 loué</w:t>
      </w:r>
      <w:r w:rsidRPr="00C974BD">
        <w:rPr>
          <w:rFonts w:ascii="Arial" w:hAnsi="Arial" w:cs="Arial"/>
          <w:sz w:val="19"/>
          <w:szCs w:val="19"/>
          <w:lang w:val="fr-CA"/>
        </w:rPr>
        <w:t>, y compris le coût de remplacement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</w:p>
    <w:p w14:paraId="1F35E054" w14:textId="7E0FE44A" w:rsidR="00EC65C1" w:rsidRPr="00C974BD" w:rsidRDefault="00EC65C1" w:rsidP="00C31AF6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1080" w:hanging="720"/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</w:p>
    <w:p w14:paraId="70EBC3D7" w14:textId="77777777" w:rsidR="005301C6" w:rsidRPr="00C974BD" w:rsidRDefault="000A0B6A" w:rsidP="00EC65C1">
      <w:pPr>
        <w:pStyle w:val="ListParagraph"/>
        <w:numPr>
          <w:ilvl w:val="0"/>
          <w:numId w:val="15"/>
        </w:numPr>
        <w:tabs>
          <w:tab w:val="left" w:pos="360"/>
          <w:tab w:val="left" w:pos="2160"/>
          <w:tab w:val="center" w:pos="4680"/>
        </w:tabs>
        <w:suppressAutoHyphens/>
        <w:spacing w:after="0"/>
        <w:ind w:hanging="1965"/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  <w:bookmarkStart w:id="52" w:name="lt_pId086"/>
      <w:r w:rsidRPr="00C974BD">
        <w:rPr>
          <w:rFonts w:ascii="Arial" w:eastAsia="Times New Roman" w:hAnsi="Arial" w:cs="Arial"/>
          <w:b/>
          <w:bCs/>
          <w:spacing w:val="-3"/>
          <w:sz w:val="20"/>
          <w:szCs w:val="20"/>
          <w:lang w:val="fr-CA"/>
        </w:rPr>
        <w:t>RENONCIATION/LIMITATION DE RESPONSABILITÉ</w:t>
      </w:r>
      <w:bookmarkEnd w:id="52"/>
    </w:p>
    <w:p w14:paraId="1FC4FA55" w14:textId="77777777" w:rsidR="00EC65C1" w:rsidRPr="00C974BD" w:rsidRDefault="00EC65C1" w:rsidP="00584257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</w:p>
    <w:p w14:paraId="62C43FA8" w14:textId="0053F682" w:rsidR="00912B7C" w:rsidRPr="00C974BD" w:rsidRDefault="00C31AF6" w:rsidP="00584257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53" w:name="lt_pId089"/>
      <w:r w:rsidRPr="00C974BD">
        <w:rPr>
          <w:rFonts w:ascii="Arial" w:hAnsi="Arial" w:cs="Arial"/>
          <w:sz w:val="19"/>
          <w:szCs w:val="19"/>
          <w:lang w:val="fr-CA"/>
        </w:rPr>
        <w:t>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EXCEPTION DE CE QUI EST EXPRESSÉMENT INDIQUÉ DANS LA PRÉSENTE ANNEXE,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DONNE AUCUNE GARANTIE, EXPLICITE OU IMPLICITE.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DÉCLINE EXPRESSÉMENT TOUTE GARANTIE DE QUALITÉ MARCHANDE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ADAPTATION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À UNE FIN PARTICULIÈRE.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SERA EN AUCUN CAS RESPONSABLE VIS-À-VIS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CAS DE PERTE DE JOUISSANCE, DE REVENU OU DE PROFITS, DE PERTE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ÉCONOMIES OU DE PRÉJUDICE CAUSÉ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ENTREPRISE, OU DE TOUS AUTRES PERTES OU DOMMAGES PARTICULIERS, ACCIDENTELS, INDIRECTS OU IMMATÉRIELS NI DE DOMMAGES-INTÉRÊTS PUNITIFS, QUELLE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AIT PU ÊTRE LA PRÉVISIBILITÉ</w:t>
      </w:r>
      <w:r w:rsidR="000A0B6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53"/>
    </w:p>
    <w:p w14:paraId="1DCAF363" w14:textId="664BD87F" w:rsidR="00912B7C" w:rsidRDefault="00912B7C" w:rsidP="00584257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rPr>
          <w:rFonts w:ascii="Arial" w:hAnsi="Arial" w:cs="Arial"/>
          <w:color w:val="FF0000"/>
          <w:spacing w:val="-3"/>
          <w:sz w:val="20"/>
          <w:szCs w:val="20"/>
          <w:u w:val="single"/>
          <w:lang w:val="fr-CA"/>
        </w:rPr>
      </w:pPr>
    </w:p>
    <w:p w14:paraId="06BD5B54" w14:textId="0296F123" w:rsidR="00446478" w:rsidRDefault="00446478" w:rsidP="00584257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rPr>
          <w:rFonts w:ascii="Arial" w:hAnsi="Arial" w:cs="Arial"/>
          <w:color w:val="FF0000"/>
          <w:spacing w:val="-3"/>
          <w:sz w:val="20"/>
          <w:szCs w:val="20"/>
          <w:u w:val="single"/>
          <w:lang w:val="fr-CA"/>
        </w:rPr>
      </w:pPr>
    </w:p>
    <w:p w14:paraId="73AD7E70" w14:textId="77777777" w:rsidR="00446478" w:rsidRPr="00C974BD" w:rsidRDefault="00446478" w:rsidP="00584257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rPr>
          <w:rFonts w:ascii="Arial" w:hAnsi="Arial" w:cs="Arial"/>
          <w:color w:val="FF0000"/>
          <w:spacing w:val="-3"/>
          <w:sz w:val="20"/>
          <w:szCs w:val="20"/>
          <w:u w:val="single"/>
          <w:lang w:val="fr-CA"/>
        </w:rPr>
      </w:pPr>
    </w:p>
    <w:p w14:paraId="0DE7F143" w14:textId="77777777" w:rsidR="00912B7C" w:rsidRPr="00C974BD" w:rsidRDefault="000A0B6A" w:rsidP="00584257">
      <w:pPr>
        <w:pStyle w:val="ListParagraph"/>
        <w:numPr>
          <w:ilvl w:val="0"/>
          <w:numId w:val="15"/>
        </w:numPr>
        <w:spacing w:after="0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bookmarkStart w:id="54" w:name="lt_pId090"/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>ENTRETIEN ET SOUTIEN</w:t>
      </w:r>
      <w:bookmarkEnd w:id="54"/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 xml:space="preserve">    </w:t>
      </w:r>
    </w:p>
    <w:p w14:paraId="161F5815" w14:textId="77777777" w:rsidR="00912B7C" w:rsidRPr="00C974BD" w:rsidRDefault="00912B7C" w:rsidP="0088651A">
      <w:pPr>
        <w:pStyle w:val="Default"/>
        <w:spacing w:line="276" w:lineRule="auto"/>
        <w:ind w:left="1080"/>
        <w:rPr>
          <w:rFonts w:ascii="Arial" w:hAnsi="Arial" w:cs="Arial"/>
          <w:color w:val="000000" w:themeColor="text1"/>
          <w:sz w:val="20"/>
          <w:szCs w:val="20"/>
          <w:lang w:val="fr-CA"/>
        </w:rPr>
      </w:pPr>
    </w:p>
    <w:p w14:paraId="4B82CEB5" w14:textId="77777777" w:rsidR="00043D31" w:rsidRPr="00C974BD" w:rsidRDefault="000A0B6A" w:rsidP="0058425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55" w:name="lt_pId091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Entretien</w:t>
      </w:r>
      <w:bookmarkEnd w:id="55"/>
    </w:p>
    <w:p w14:paraId="7440CE9E" w14:textId="08EA5858" w:rsidR="00C87C9B" w:rsidRPr="00C974BD" w:rsidRDefault="00D16895" w:rsidP="00584257">
      <w:pPr>
        <w:pStyle w:val="ListParagraph"/>
        <w:tabs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color w:val="FF0000"/>
          <w:sz w:val="19"/>
          <w:szCs w:val="19"/>
          <w:lang w:val="fr-CA"/>
        </w:rPr>
      </w:pPr>
      <w:bookmarkStart w:id="56" w:name="lt_pId097"/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les services de réparation et de main-d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œuvre, ainsi que les pièces de rechange nécessaires pour que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elle fournit fonctionnent conformément aux spécifications du fabricant (« entretien »). Les pièces peuvent être neuves ou usagées et fonctionneront de manière égale ou supérieure aux pièces remplacées.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les outils et le matériel nécessaires pour effectuer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>. Le travail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être effectué uniquement aux emplacements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indiqués dans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applicable. Une pièce de remplacement peut être envoyée sur place pour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la connecte.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fournira les services de réparation et de main-d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œuvre ainsi que les pièces de rechange nécessaires que pour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précisés pour lesquels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paie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FMP</w:t>
      </w:r>
      <w:r w:rsidR="00726FD2" w:rsidRPr="00C974BD">
        <w:rPr>
          <w:rFonts w:ascii="Arial" w:hAnsi="Arial" w:cs="Arial"/>
          <w:sz w:val="19"/>
          <w:szCs w:val="19"/>
          <w:lang w:val="fr-CA"/>
        </w:rPr>
        <w:t>.</w:t>
      </w:r>
      <w:bookmarkEnd w:id="56"/>
      <w:r w:rsidR="00726FD2"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75436D92" w14:textId="77777777" w:rsidR="00912B7C" w:rsidRPr="00C974BD" w:rsidRDefault="00912B7C" w:rsidP="00912B7C">
      <w:pPr>
        <w:pStyle w:val="ListParagraph"/>
        <w:ind w:left="2160"/>
        <w:jc w:val="both"/>
        <w:rPr>
          <w:rFonts w:ascii="Arial" w:hAnsi="Arial" w:cs="Arial"/>
          <w:sz w:val="20"/>
          <w:szCs w:val="20"/>
          <w:lang w:val="fr-CA"/>
        </w:rPr>
      </w:pPr>
    </w:p>
    <w:p w14:paraId="36CF62B7" w14:textId="0561C123" w:rsidR="00043D31" w:rsidRPr="00C974BD" w:rsidRDefault="000A0B6A" w:rsidP="0058425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57" w:name="lt_pId098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Demande d</w:t>
      </w:r>
      <w:r w:rsidR="00C974BD"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’</w:t>
      </w:r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entretien en situation d</w:t>
      </w:r>
      <w:r w:rsidR="00C974BD"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’</w:t>
      </w:r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urgence</w:t>
      </w:r>
      <w:bookmarkEnd w:id="57"/>
    </w:p>
    <w:p w14:paraId="4D0AD6E1" w14:textId="04CCC17D" w:rsidR="009D08DD" w:rsidRPr="00C974BD" w:rsidRDefault="00D16895" w:rsidP="000C4839">
      <w:pPr>
        <w:pStyle w:val="ListParagraph"/>
        <w:shd w:val="clear" w:color="auto" w:fill="FFFFFF" w:themeFill="background1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58" w:name="lt_pId104"/>
      <w:r w:rsidRPr="00C974BD">
        <w:rPr>
          <w:rFonts w:ascii="Arial" w:hAnsi="Arial" w:cs="Arial"/>
          <w:sz w:val="19"/>
          <w:szCs w:val="19"/>
          <w:lang w:val="fr-CA"/>
        </w:rPr>
        <w:t>Dans le cas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ou de plusieurs des problèmes suivants : a) la défaillance totale du système, y compris, le cas échéant,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impossibilité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accéder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à partir de </w:t>
      </w:r>
      <w:r w:rsidRPr="00C974BD">
        <w:rPr>
          <w:rFonts w:ascii="Arial" w:hAnsi="Arial" w:cs="Arial"/>
          <w:sz w:val="19"/>
          <w:szCs w:val="19"/>
          <w:u w:val="single"/>
          <w:lang w:val="fr-CA"/>
        </w:rPr>
        <w:t>tout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appareil de connexion Internet en état de fonctionnement, b) la défaillance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composant critique touchant cinquante pour cent (50 %) ou plus des utilisateurs, ou c) la défaillance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composant entraînant une situation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urgence ou une situation critique convenue par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parties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(« situation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urgence »),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contacter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rapidement et ouvrir un billet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incident afin de signaler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demander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>. Lorsqu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une demande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reçue, le délai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intervention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(défini ci-après) sera de deux (2) heures à compter du moment où la demande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 été faite entre 8 h et 17 h (heure locale), du lundi au vendredi (« heures normales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ouverture ») et de quatre (4) heures pour les demandes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faites en dehors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heures normales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ouverture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y compris les jours fériés fédéraux, provinciaux ou étatiques au Canada et aux États-Unis. Aux fins des présentes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modalités</w:t>
      </w:r>
      <w:r w:rsidRPr="00C974BD">
        <w:rPr>
          <w:rFonts w:ascii="Arial" w:hAnsi="Arial" w:cs="Arial"/>
          <w:sz w:val="19"/>
          <w:szCs w:val="19"/>
          <w:lang w:val="fr-CA"/>
        </w:rPr>
        <w:t>, le terme « intervention » désigne et comprend ce qui suit : x) une communication verbale entre le client et un représentant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consistant à discuter, à analyser ou à fournir des solutions temporaires; y) 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à distance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aux systèmes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>; ou z) 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envoi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technicien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assistance sur le terrain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>. Dans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éventualité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une </w:t>
      </w:r>
      <w:r w:rsidRPr="00C974BD">
        <w:rPr>
          <w:rFonts w:ascii="Arial" w:hAnsi="Arial" w:cs="Arial"/>
          <w:i/>
          <w:sz w:val="19"/>
          <w:szCs w:val="19"/>
          <w:lang w:val="fr-CA"/>
        </w:rPr>
        <w:t xml:space="preserve">intervention </w:t>
      </w:r>
      <w:r w:rsidRPr="00C974BD">
        <w:rPr>
          <w:rFonts w:ascii="Arial" w:hAnsi="Arial" w:cs="Arial"/>
          <w:sz w:val="19"/>
          <w:szCs w:val="19"/>
          <w:lang w:val="fr-CA"/>
        </w:rPr>
        <w:t>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convient de fournir un accès complet à ses installations et à ses systèmes, dans la mesure raisonnablement nécessaire pour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puisse effectuer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et accepte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une défaillance de connectivité empêchant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aux </w:t>
      </w:r>
      <w:r w:rsidRPr="00C974BD">
        <w:rPr>
          <w:rFonts w:ascii="Arial" w:hAnsi="Arial" w:cs="Arial"/>
          <w:i/>
          <w:sz w:val="19"/>
          <w:szCs w:val="19"/>
          <w:lang w:val="fr-CA"/>
        </w:rPr>
        <w:t>modules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aux </w:t>
      </w:r>
      <w:r w:rsidRPr="00C974BD">
        <w:rPr>
          <w:rFonts w:ascii="Arial" w:hAnsi="Arial" w:cs="Arial"/>
          <w:i/>
          <w:sz w:val="19"/>
          <w:szCs w:val="19"/>
          <w:lang w:val="fr-CA"/>
        </w:rPr>
        <w:t>appareils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à partir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tableau de bord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constitue pas une défaillance complète du système, qui continuera à fonctionner conformément à sa dernière configuration connue jusqu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à ce que la connectivité soit restaurée</w:t>
      </w:r>
      <w:r w:rsidR="00FD01F9" w:rsidRPr="00C974BD">
        <w:rPr>
          <w:rFonts w:ascii="Arial" w:hAnsi="Arial" w:cs="Arial"/>
          <w:sz w:val="19"/>
          <w:szCs w:val="19"/>
          <w:lang w:val="fr-CA"/>
        </w:rPr>
        <w:t>.</w:t>
      </w:r>
      <w:bookmarkEnd w:id="58"/>
      <w:r w:rsidR="00FD01F9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3E24BC2" w14:textId="77777777" w:rsidR="00674D1F" w:rsidRPr="00C974BD" w:rsidRDefault="00674D1F" w:rsidP="00912B7C">
      <w:pPr>
        <w:pStyle w:val="ListParagraph"/>
        <w:ind w:left="2160"/>
        <w:jc w:val="both"/>
        <w:rPr>
          <w:rFonts w:ascii="Arial" w:hAnsi="Arial" w:cs="Arial"/>
          <w:sz w:val="20"/>
          <w:szCs w:val="20"/>
          <w:lang w:val="fr-CA"/>
        </w:rPr>
      </w:pPr>
    </w:p>
    <w:p w14:paraId="0B811909" w14:textId="6578FDBA" w:rsidR="00043D31" w:rsidRPr="00C974BD" w:rsidRDefault="000A0B6A" w:rsidP="0058425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59" w:name="lt_pId105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Demande d</w:t>
      </w:r>
      <w:r w:rsidR="00C974BD"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’</w:t>
      </w:r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entretien en situation non urgente</w:t>
      </w:r>
      <w:bookmarkEnd w:id="59"/>
    </w:p>
    <w:p w14:paraId="72AA33A6" w14:textId="6B60ADC0" w:rsidR="00912B7C" w:rsidRPr="00C974BD" w:rsidRDefault="00D16895" w:rsidP="00584257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60" w:name="lt_pId107"/>
      <w:r w:rsidRPr="00C974BD">
        <w:rPr>
          <w:rFonts w:ascii="Arial" w:hAnsi="Arial" w:cs="Arial"/>
          <w:sz w:val="19"/>
          <w:szCs w:val="19"/>
          <w:lang w:val="fr-CA"/>
        </w:rPr>
        <w:t>Une demande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non urgente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constitue toute demande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qui ne représente pas une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urgence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bookmarkStart w:id="61" w:name="lt_pId123"/>
      <w:r w:rsidRPr="00C974BD">
        <w:rPr>
          <w:rFonts w:ascii="Arial" w:hAnsi="Arial" w:cs="Arial"/>
          <w:sz w:val="19"/>
          <w:szCs w:val="19"/>
          <w:lang w:val="fr-CA"/>
        </w:rPr>
        <w:t>Dès réception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une demande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</w:t>
      </w:r>
      <w:r w:rsidRPr="00C974BD">
        <w:rPr>
          <w:rFonts w:ascii="Arial" w:hAnsi="Arial" w:cs="Arial"/>
          <w:i/>
          <w:sz w:val="19"/>
          <w:szCs w:val="19"/>
          <w:lang w:val="fr-CA"/>
        </w:rPr>
        <w:t>situation non urgente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pendant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heures normales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ouverture</w:t>
      </w:r>
      <w:r w:rsidRPr="00C974BD">
        <w:rPr>
          <w:rFonts w:ascii="Arial" w:hAnsi="Arial" w:cs="Arial"/>
          <w:sz w:val="19"/>
          <w:szCs w:val="19"/>
          <w:lang w:val="fr-CA"/>
        </w:rPr>
        <w:t>, le délai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intervention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sera dans les vingt-quatre (24) heures suivant la création du billet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incident.</w:t>
      </w:r>
      <w:bookmarkEnd w:id="60"/>
      <w:bookmarkEnd w:id="61"/>
      <w:r w:rsidR="00E11C52"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068C6F27" w14:textId="77777777" w:rsidR="00912B7C" w:rsidRPr="00C974BD" w:rsidRDefault="00912B7C" w:rsidP="00912B7C">
      <w:pPr>
        <w:pStyle w:val="ListParagraph"/>
        <w:ind w:left="2160"/>
        <w:jc w:val="both"/>
        <w:rPr>
          <w:rFonts w:ascii="Arial" w:hAnsi="Arial" w:cs="Arial"/>
          <w:sz w:val="20"/>
          <w:szCs w:val="20"/>
          <w:lang w:val="fr-CA"/>
        </w:rPr>
      </w:pPr>
    </w:p>
    <w:p w14:paraId="5490EAC8" w14:textId="77777777" w:rsidR="00043D31" w:rsidRPr="00C974BD" w:rsidRDefault="000A0B6A" w:rsidP="0058425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62" w:name="lt_pId108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Exclusions</w:t>
      </w:r>
      <w:bookmarkEnd w:id="62"/>
    </w:p>
    <w:p w14:paraId="568BDCA9" w14:textId="42628A49" w:rsidR="00912B7C" w:rsidRPr="00C974BD" w:rsidRDefault="00D16895" w:rsidP="00584257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63" w:name="lt_pId109"/>
      <w:r w:rsidRPr="00C974BD">
        <w:rPr>
          <w:rFonts w:ascii="Arial" w:hAnsi="Arial" w:cs="Arial"/>
          <w:sz w:val="19"/>
          <w:szCs w:val="19"/>
          <w:lang w:val="fr-CA"/>
        </w:rPr>
        <w:t>Nonobstant toute stipulation contraire dans les présentes,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inclut pas ce qui suit : a) le travail sur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situé à un emplacement ne figurant pas dans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>; b) les modifications, ajouts ou suppressions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éléments, de fonctions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accessoires nécessitant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intervention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représentant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sur place; c) la réparation ou le remplacement de pièces ou de matériel perdus ou volés; d) la réparation ou le remplacement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éléments endommagés par un accident, une négligence, un acte de vandalisme, un abus, une mauvaise utilisation, une déconnexion ou une connexion à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équipement incompatible; e) le dysfonctionnement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équipement causé par une panne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alimentation électrique ou de climatisation; f)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impossibilité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la dégradation de la performance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raison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problème de connectivité à Internet ou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réseau étendu</w:t>
      </w:r>
      <w:r w:rsidRPr="00C974BD">
        <w:rPr>
          <w:rFonts w:ascii="Arial" w:hAnsi="Arial" w:cs="Arial"/>
          <w:sz w:val="19"/>
          <w:szCs w:val="19"/>
          <w:lang w:val="fr-CA"/>
        </w:rPr>
        <w:t>; g) le dysfonctionnement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équipement résultant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cas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force majeure</w:t>
      </w:r>
      <w:r w:rsidRPr="00C974BD">
        <w:rPr>
          <w:rFonts w:ascii="Arial" w:hAnsi="Arial" w:cs="Arial"/>
          <w:sz w:val="19"/>
          <w:szCs w:val="19"/>
          <w:lang w:val="fr-CA"/>
        </w:rPr>
        <w:t>; h) le dépannage ou la résolution de problèmes impliquant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Internet public; i) le dépannage ou la résolution de problèmes identifiés comme étant bêta ou non essentiels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; j) le dépannage ou la résolution de problèmes liés aux conditions ou aux interférences sans fil locales; k) le trafic, les attaques ou les logiciels malveillants non filtrés par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appareil</w:t>
      </w:r>
      <w:r w:rsidRPr="00C974BD">
        <w:rPr>
          <w:rFonts w:ascii="Arial" w:hAnsi="Arial" w:cs="Arial"/>
          <w:sz w:val="19"/>
          <w:szCs w:val="19"/>
          <w:lang w:val="fr-CA"/>
        </w:rPr>
        <w:t>; ou l) les réparations nécessaires en raison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erreurs de programmation, de système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ou des installations fournis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="00706CD9" w:rsidRPr="00C974BD">
        <w:rPr>
          <w:rFonts w:ascii="Arial" w:hAnsi="Arial" w:cs="Arial"/>
          <w:sz w:val="19"/>
          <w:szCs w:val="19"/>
          <w:lang w:val="fr-CA"/>
        </w:rPr>
        <w:t>.</w:t>
      </w:r>
      <w:bookmarkEnd w:id="63"/>
    </w:p>
    <w:p w14:paraId="4E9D2FB6" w14:textId="27CC35B3" w:rsidR="00EE182C" w:rsidRDefault="00EE182C" w:rsidP="00912B7C">
      <w:pPr>
        <w:pStyle w:val="ListParagraph"/>
        <w:ind w:left="2160"/>
        <w:jc w:val="both"/>
        <w:rPr>
          <w:rFonts w:ascii="Arial" w:hAnsi="Arial" w:cs="Arial"/>
          <w:sz w:val="20"/>
          <w:szCs w:val="20"/>
          <w:lang w:val="fr-CA"/>
        </w:rPr>
      </w:pPr>
    </w:p>
    <w:p w14:paraId="7F3C3DAB" w14:textId="77777777" w:rsidR="00881024" w:rsidRPr="00C974BD" w:rsidRDefault="000A0B6A" w:rsidP="0058425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64" w:name="lt_pId110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Ajouts, déplacements, modifications</w:t>
      </w:r>
      <w:bookmarkEnd w:id="64"/>
    </w:p>
    <w:p w14:paraId="4516C02F" w14:textId="77777777" w:rsidR="00335831" w:rsidRPr="00C974BD" w:rsidRDefault="000A0B6A" w:rsidP="00584257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4D796AE" w14:textId="2E020066" w:rsidR="00335831" w:rsidRPr="00C974BD" w:rsidRDefault="00CE1B31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65" w:name="lt_pId115"/>
      <w:r w:rsidRPr="00C974BD">
        <w:rPr>
          <w:rFonts w:ascii="Arial" w:hAnsi="Arial" w:cs="Arial"/>
          <w:sz w:val="19"/>
          <w:szCs w:val="19"/>
          <w:lang w:val="fr-CA"/>
        </w:rPr>
        <w:t>Tous les ajouts et suppressions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>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utilisateurs ou de fonctionnalités payantes nécessiteront une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à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gère ses utilisateurs directement sans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intervention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facturera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les fonctionnalités payantes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 pu activer dans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tableau de bord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acheter auprès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Si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souhaite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exécute le déplacement ou la modification,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ouvrir une demande de service payant auprès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la modification. Le dépannage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équipement de tiers,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hors service, des logiciels ou des services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>, tels les problèmes de réseau local (RL),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appareils mobiles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ordinateurs personnels (PC) non inclus dans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>, sera facturé</w:t>
      </w:r>
      <w:r w:rsidR="00D37B79" w:rsidRPr="00C974BD">
        <w:rPr>
          <w:rFonts w:ascii="Arial" w:hAnsi="Arial" w:cs="Arial"/>
          <w:sz w:val="19"/>
          <w:szCs w:val="19"/>
          <w:lang w:val="fr-CA"/>
        </w:rPr>
        <w:t>.</w:t>
      </w:r>
      <w:bookmarkEnd w:id="65"/>
      <w:r w:rsidR="00D37B79" w:rsidRPr="00C974BD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2DBC4F41" w14:textId="77777777" w:rsidR="008C7CD7" w:rsidRPr="00C974BD" w:rsidRDefault="008C7CD7" w:rsidP="00701E7C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</w:p>
    <w:p w14:paraId="2C393360" w14:textId="77777777" w:rsidR="008C7CD7" w:rsidRPr="00C974BD" w:rsidRDefault="000A0B6A" w:rsidP="008C7CD7">
      <w:pPr>
        <w:pStyle w:val="ListParagraph"/>
        <w:numPr>
          <w:ilvl w:val="1"/>
          <w:numId w:val="15"/>
        </w:num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66" w:name="lt_pId116"/>
      <w:r w:rsidRPr="00C974BD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Conditions changeantes – mise à niveau</w:t>
      </w:r>
      <w:bookmarkEnd w:id="66"/>
    </w:p>
    <w:p w14:paraId="2974BDA6" w14:textId="1D38DE8E" w:rsidR="00EC65C1" w:rsidRPr="00C974BD" w:rsidRDefault="00CE1B31" w:rsidP="00EC65C1">
      <w:pPr>
        <w:pStyle w:val="ListParagraph"/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bookmarkStart w:id="67" w:name="lt_pId120"/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informera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si elle détecte des conditions changeantes dans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environnement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>, y compris, mais sans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y limiter, une augmentation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utilisation locale par le biais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appareils connectés supplémentaires, des interférences, des conditions environnementales, un écart par rapport aux suppositions ou aux informations fournies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>, une augmentation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de la bande passante, etc.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pourrait nécessiter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supplémentaire ou un changement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ACSP pour un modèle supérieur afin de fournir un niveau de service adéquat.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ajout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</w:t>
      </w:r>
      <w:r w:rsidRPr="00C974BD">
        <w:rPr>
          <w:rFonts w:ascii="Arial" w:hAnsi="Arial" w:cs="Arial"/>
          <w:i/>
          <w:sz w:val="19"/>
          <w:szCs w:val="19"/>
          <w:lang w:val="fr-CA"/>
        </w:rPr>
        <w:t xml:space="preserve">ACSP </w:t>
      </w:r>
      <w:r w:rsidRPr="00C974BD">
        <w:rPr>
          <w:rFonts w:ascii="Arial" w:hAnsi="Arial" w:cs="Arial"/>
          <w:sz w:val="19"/>
          <w:szCs w:val="19"/>
          <w:lang w:val="fr-CA"/>
        </w:rPr>
        <w:t>ou la mise à niveau du modèle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entraînera des frais supplémentaires et que le non-respect des recommandations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entraîner une dégradation de la performance 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autres problèmes dont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sera pas responsable.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mis à niveau ou supplémentaire peut être envoyé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emplacement pour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puisse le brancher ou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échanger</w:t>
      </w:r>
      <w:r w:rsidR="00391181" w:rsidRPr="00C974BD">
        <w:rPr>
          <w:rFonts w:ascii="Arial" w:hAnsi="Arial" w:cs="Arial"/>
          <w:sz w:val="19"/>
          <w:szCs w:val="19"/>
          <w:lang w:val="fr-CA"/>
        </w:rPr>
        <w:t>.</w:t>
      </w:r>
      <w:bookmarkEnd w:id="67"/>
    </w:p>
    <w:p w14:paraId="7E9C3FA0" w14:textId="77777777" w:rsidR="00EC65C1" w:rsidRPr="00C974BD" w:rsidRDefault="00EC65C1" w:rsidP="00EC65C1">
      <w:pPr>
        <w:pStyle w:val="ListParagraph"/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ind w:left="900"/>
        <w:jc w:val="both"/>
        <w:rPr>
          <w:rFonts w:ascii="Arial" w:hAnsi="Arial" w:cs="Arial"/>
          <w:sz w:val="19"/>
          <w:szCs w:val="19"/>
          <w:lang w:val="fr-CA"/>
        </w:rPr>
      </w:pPr>
    </w:p>
    <w:p w14:paraId="4B41D16A" w14:textId="5E9CDE27" w:rsidR="00EC65C1" w:rsidRPr="00C974BD" w:rsidRDefault="00912B7C" w:rsidP="00EC65C1">
      <w:pPr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>5.0</w:t>
      </w:r>
      <w:r w:rsidRPr="00C974BD">
        <w:rPr>
          <w:rFonts w:ascii="Arial" w:eastAsia="Times New Roman" w:hAnsi="Arial" w:cs="Arial"/>
          <w:b/>
          <w:sz w:val="20"/>
          <w:szCs w:val="20"/>
          <w:lang w:val="fr-CA"/>
        </w:rPr>
        <w:tab/>
      </w:r>
      <w:r w:rsidR="00CE1B31" w:rsidRPr="00C974BD">
        <w:rPr>
          <w:rFonts w:ascii="Arial" w:eastAsia="Times New Roman" w:hAnsi="Arial" w:cs="Arial"/>
          <w:b/>
          <w:sz w:val="20"/>
          <w:szCs w:val="20"/>
          <w:lang w:val="fr-CA"/>
        </w:rPr>
        <w:t>RESPONSABILITÉS DU CLIENT ET SUPPOSITIONS RELATIVES AUX SERVICES</w:t>
      </w:r>
    </w:p>
    <w:p w14:paraId="370BA5C0" w14:textId="77777777" w:rsidR="00EC65C1" w:rsidRPr="00C974BD" w:rsidRDefault="00EC65C1" w:rsidP="00EC65C1">
      <w:pPr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</w:p>
    <w:p w14:paraId="54E29336" w14:textId="1FAFBF2C" w:rsidR="00627C91" w:rsidRPr="00C974BD" w:rsidRDefault="00CE1B31" w:rsidP="00FD2CD0">
      <w:pPr>
        <w:pStyle w:val="ListParagraph"/>
        <w:numPr>
          <w:ilvl w:val="1"/>
          <w:numId w:val="39"/>
        </w:numPr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  <w:bookmarkStart w:id="68" w:name="lt_pId129"/>
      <w:r w:rsidRPr="00C974BD">
        <w:rPr>
          <w:rFonts w:ascii="Arial" w:hAnsi="Arial" w:cs="Arial"/>
          <w:sz w:val="19"/>
          <w:szCs w:val="19"/>
          <w:lang w:val="fr-CA"/>
        </w:rPr>
        <w:t>Puisqu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réutilisera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infrastructure de câblage et de fils existante,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assurer que tous les câbles sont correctement étiquetés aux deux extrémités. Tout câblage qui ne convient pas à la transmission doit être remplacé aux frais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avant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installation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Dans le cas où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choisit de demander à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 fournir des services de câblage et de montage pour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(exclusion faite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alimentation), il doit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assurer que toutes les conditions sont réunies pour permettre à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 procéder au câblage et au montage, y compris en vérifiant le caractère approprié de la surface sur laquelle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être monté, les distances de commutation, les obstacles,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approvisionnement en électricité, etc.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offre aucune garantie quant aux services de câblage plus de 30 jours après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installation. Des frais supplémentaires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appliqueront aux zones situées en dehors de la z</w:t>
      </w:r>
      <w:r w:rsidRPr="00C974BD">
        <w:rPr>
          <w:rFonts w:ascii="Arial" w:hAnsi="Arial" w:cs="Arial"/>
          <w:i/>
          <w:sz w:val="19"/>
          <w:szCs w:val="19"/>
          <w:lang w:val="fr-CA"/>
        </w:rPr>
        <w:t>one de desserte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(ZDA) ou de son </w:t>
      </w:r>
      <w:r w:rsidRPr="00C974BD">
        <w:rPr>
          <w:rFonts w:ascii="Arial" w:hAnsi="Arial" w:cs="Arial"/>
          <w:i/>
          <w:sz w:val="19"/>
          <w:szCs w:val="19"/>
          <w:lang w:val="fr-CA"/>
        </w:rPr>
        <w:t>point de présence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(PDP).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plans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étage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chaque salle de réunion où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sera utilisé</w:t>
      </w:r>
      <w:r w:rsidR="00C95F64" w:rsidRPr="00C974BD">
        <w:rPr>
          <w:rFonts w:ascii="Arial" w:hAnsi="Arial" w:cs="Arial"/>
          <w:sz w:val="19"/>
          <w:szCs w:val="19"/>
          <w:lang w:val="fr-CA"/>
        </w:rPr>
        <w:t>.</w:t>
      </w:r>
      <w:bookmarkEnd w:id="68"/>
      <w:r w:rsidR="00C95F64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37D0C76" w14:textId="77777777" w:rsidR="00FD2CD0" w:rsidRPr="00C974BD" w:rsidRDefault="00FD2CD0" w:rsidP="00FD2CD0">
      <w:pPr>
        <w:tabs>
          <w:tab w:val="left" w:pos="810"/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19"/>
          <w:szCs w:val="19"/>
          <w:lang w:val="fr-CA"/>
        </w:rPr>
      </w:pPr>
    </w:p>
    <w:p w14:paraId="13365E01" w14:textId="6A3C5521" w:rsidR="00EC65C1" w:rsidRPr="00C974BD" w:rsidRDefault="00CE1B3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69" w:name="lt_pId133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fournir un accès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Internet public pour tous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appareils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devant accéder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avec une bande passante suffisante (200 </w:t>
      </w:r>
      <w:r w:rsidR="002657D2" w:rsidRPr="00C974BD">
        <w:rPr>
          <w:rFonts w:ascii="Arial" w:hAnsi="Arial" w:cs="Arial"/>
          <w:sz w:val="19"/>
          <w:szCs w:val="19"/>
          <w:lang w:val="fr-CA"/>
        </w:rPr>
        <w:t>K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bit/s par appareil pour les fonctions audio seulement, 2 Mbit/s pour les fonctions Web et vidéo, et 3 Mbit/s pour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avec fonction vidéo) en tout temps. Dans le cas où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fournit pas la connectivité Internet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réseau étendu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tenu de fournir tous les accès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réseau étendu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soutenir les utilisateurs finaux et leur application, notamment leurs ordinateurs de bureau, ordinateurs portables et appareils mobiles.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recommander des modifications de la connectivité ou du réseau, une mise à niveau de la bande passante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autres mesures visant à fournir un bon niveau de service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utilisateur final, et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de ces recommandations.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ajout ou la mise à niveau de la bande passante entraînera des frais supplémentaires et que le non-respect des recommandations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entraîner une dégradation de la performance et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autres problèmes dont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sera pas responsable</w:t>
      </w:r>
      <w:r w:rsidR="00FB33D6" w:rsidRPr="00C974BD">
        <w:rPr>
          <w:rFonts w:ascii="Arial" w:hAnsi="Arial" w:cs="Arial"/>
          <w:sz w:val="19"/>
          <w:szCs w:val="19"/>
          <w:lang w:val="fr-CA"/>
        </w:rPr>
        <w:t>.</w:t>
      </w:r>
      <w:bookmarkEnd w:id="69"/>
    </w:p>
    <w:p w14:paraId="27C1089C" w14:textId="77777777" w:rsidR="00EC65C1" w:rsidRPr="00C974BD" w:rsidRDefault="00EC65C1" w:rsidP="00EC65C1">
      <w:pPr>
        <w:pStyle w:val="ListParagraph"/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/>
        <w:jc w:val="both"/>
        <w:rPr>
          <w:rFonts w:ascii="Arial" w:hAnsi="Arial" w:cs="Arial"/>
          <w:sz w:val="19"/>
          <w:szCs w:val="19"/>
          <w:lang w:val="fr-CA"/>
        </w:rPr>
      </w:pPr>
    </w:p>
    <w:p w14:paraId="3373FDA6" w14:textId="3D9ACAE6" w:rsidR="00EC65C1" w:rsidRPr="00C974BD" w:rsidRDefault="00CE1B3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r w:rsidRPr="00C974BD">
        <w:rPr>
          <w:rFonts w:ascii="Arial" w:hAnsi="Arial" w:cs="Arial"/>
          <w:sz w:val="19"/>
          <w:szCs w:val="19"/>
          <w:lang w:val="fr-CA"/>
        </w:rPr>
        <w:t>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 informatique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la formation des utilisateurs finaux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utilisation du service, notamment en ce qui concerne la configuration et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hébergement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espace de réunion ou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équipe (selon le cas) et la façon de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y joindre. Les services professionnels optionnels (« services professionnels optionnels ») pour une formation additionnelle peuvent être ajoutés au moment du contrat ou achetés séparément.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 informatique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une formation initiale sur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utilisation du portail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administration et du portail utilisateur final ainsi que sur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service.</w:t>
      </w:r>
    </w:p>
    <w:p w14:paraId="03D68CE5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58E7DA86" w14:textId="6167418D" w:rsidR="00EC65C1" w:rsidRPr="00C974BD" w:rsidRDefault="00CE1B3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0" w:name="lt_pId138"/>
      <w:r w:rsidRPr="00C974BD">
        <w:rPr>
          <w:rFonts w:ascii="Arial" w:hAnsi="Arial" w:cs="Arial"/>
          <w:sz w:val="19"/>
          <w:szCs w:val="19"/>
          <w:lang w:val="fr-CA"/>
        </w:rPr>
        <w:t>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 informatique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fournir les services de dépannage initial aux utilisateurs finaux et de </w:t>
      </w:r>
      <w:r w:rsidR="00754C28" w:rsidRPr="00C974BD">
        <w:rPr>
          <w:rFonts w:ascii="Arial" w:hAnsi="Arial" w:cs="Arial"/>
          <w:sz w:val="19"/>
          <w:szCs w:val="19"/>
          <w:lang w:val="fr-CA"/>
        </w:rPr>
        <w:t>demander du soutien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après avoir déterminé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un problème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attribuable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utilisateur final, à ses appareils ou au réseau/</w:t>
      </w:r>
      <w:r w:rsidRPr="00C974BD">
        <w:rPr>
          <w:rFonts w:ascii="Arial" w:hAnsi="Arial" w:cs="Arial"/>
          <w:i/>
          <w:sz w:val="19"/>
          <w:szCs w:val="19"/>
          <w:lang w:val="fr-CA"/>
        </w:rPr>
        <w:t>RTPC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facturera des frais </w:t>
      </w:r>
      <w:r w:rsidR="00AE1D19" w:rsidRPr="00C974BD">
        <w:rPr>
          <w:rFonts w:ascii="Arial" w:hAnsi="Arial" w:cs="Arial"/>
          <w:sz w:val="19"/>
          <w:szCs w:val="19"/>
          <w:lang w:val="fr-CA"/>
        </w:rPr>
        <w:t xml:space="preserve">pour ses services </w:t>
      </w:r>
      <w:r w:rsidRPr="00C974BD">
        <w:rPr>
          <w:rFonts w:ascii="Arial" w:hAnsi="Arial" w:cs="Arial"/>
          <w:sz w:val="19"/>
          <w:szCs w:val="19"/>
          <w:lang w:val="fr-CA"/>
        </w:rPr>
        <w:t>de soutien</w:t>
      </w:r>
      <w:r w:rsidR="0007440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0"/>
    </w:p>
    <w:p w14:paraId="51B71C66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78C94719" w14:textId="1AC93E4A" w:rsidR="00EC65C1" w:rsidRPr="00C974BD" w:rsidRDefault="00FD2CD0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1" w:name="lt_pId140"/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donne aucune garantie quant à la qualité ou à la fiabilité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Internet public.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comprend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déployé sur un réseau non géré</w:t>
      </w:r>
      <w:r w:rsidR="006922B4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1"/>
    </w:p>
    <w:p w14:paraId="5CB98650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54628B32" w14:textId="1A2B1CB3" w:rsidR="00EC65C1" w:rsidRPr="00C974BD" w:rsidRDefault="00FD2CD0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2" w:name="lt_pId142"/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responsable de la défaillance ou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inexécution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causée par des interconnexions vers des réseaux Internet publics, à partir de ceux-ci ou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intérieur de ceux-ci (provenant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de fournisseurs tiers). Plus précisément,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saurait tenir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responsable de la qualité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aux emplacements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utilisant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Internet public pour le transport</w:t>
      </w:r>
      <w:r w:rsidR="00C92DD2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2"/>
    </w:p>
    <w:p w14:paraId="6382D8B9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2DC13010" w14:textId="0534BF92" w:rsidR="00EC65C1" w:rsidRPr="00C974BD" w:rsidRDefault="00FD2CD0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3" w:name="lt_pId143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commencera à facturer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dans son intégralité dès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il sera accessible et rendu disponible pour utilisation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activation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administrateur initial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même si certains éléments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comme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intégration avec un tiers (Microsoft Office 365 ou Google G Suite) ou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>,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ont pas été déployés ou si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ont pas tous été définis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du</w:t>
      </w:r>
      <w:r w:rsidRPr="00C974BD">
        <w:rPr>
          <w:rFonts w:ascii="Arial" w:hAnsi="Arial" w:cs="Arial"/>
          <w:i/>
          <w:sz w:val="19"/>
          <w:szCs w:val="19"/>
          <w:lang w:val="fr-CA"/>
        </w:rPr>
        <w:t xml:space="preserve"> service</w:t>
      </w:r>
      <w:r w:rsidR="00DC1AD1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3"/>
    </w:p>
    <w:p w14:paraId="675D9D24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0D626B49" w14:textId="782AF41E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4" w:name="lt_pId146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toute résolution de problème nécessitant un soutien sur place impliquant des réparations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connecté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mais non fourni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Si le soutien sur place est assuré ou facilité par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ou facilitera un tel soutien aux taux de main-d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œuvre de soutien technique en vigueur.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comprend que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signée pour tout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et tous les services restera contraignante,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soit défaillant ou non exécuté en raison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interconnexions vers, depuis ou au sein de réseaux Internet publics</w:t>
      </w:r>
      <w:r w:rsidR="00D45634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4"/>
    </w:p>
    <w:p w14:paraId="13BA9701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783FBFC7" w14:textId="4D85187A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5" w:name="lt_pId149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installation et de la vérification de la compatibilité des appareils fournis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(ordinateurs, appareils mobiles, tablettes, ordinateurs portables, téléphones, etc.) ou des autres appareils pouvant être utilisés avec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et accepte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responsable de la défaillance ou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inexécution de tout équipement ou logiciel fourni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responsable des problèmes logiciels ou matériels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utilisateur final, notamment les problèmes audio/vidéo (haut-parleur, casque, microphone, caméra) ou les problèmes de compatibilité avec le système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exploitation ou tout autre logiciel installé, comme les navigateurs utilisés conjointement avec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="00536EE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5"/>
    </w:p>
    <w:p w14:paraId="40AD1AE5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4BEDA8B8" w14:textId="604D5E5E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6" w:name="lt_pId155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installation et de la maintenance des logiciels clients fournis (Meeting et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Webex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), le cas échéant, et du soutien des utilisateurs finaux dans leur 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Des mises à niveau logicielles seront fournies de temps à autre, et il revient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activer et de faciliter ces mises à niveau automatiques. Les logiciels sont fournis « tels quels ». Le droit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utiliser tout programme informatique inclus avec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équipement est assujetti aux modalités de licence énoncées par les fournisseurs de tels programmes informatiques. Si cela est requis par lesdits fournisseurs,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signer des contrats de licence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avec lesdits fournisseurs dans le format requis par ces derniers. Pour les logiciels Cisco fournis dans le cadre de ce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le Contrat de licence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utilisateur final (« EULA ») est disponible sur </w:t>
      </w:r>
      <w:hyperlink r:id="rId12" w:history="1">
        <w:r w:rsidRPr="00C974BD">
          <w:rPr>
            <w:rStyle w:val="Hyperlink"/>
            <w:rFonts w:ascii="Arial" w:hAnsi="Arial" w:cs="Arial"/>
            <w:sz w:val="19"/>
            <w:szCs w:val="19"/>
            <w:lang w:val="fr-CA"/>
          </w:rPr>
          <w:t>http://www.cisco.com/go/eula</w:t>
        </w:r>
      </w:hyperlink>
      <w:r w:rsidR="00EC5B83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6"/>
    </w:p>
    <w:p w14:paraId="776E7966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64344719" w14:textId="0B6CCDDF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7" w:name="lt_pId158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du maintien de la sécurité de tous les comptes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utilisateur (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</w:t>
      </w:r>
      <w:r w:rsidRPr="00C974BD">
        <w:rPr>
          <w:rFonts w:ascii="Arial" w:hAnsi="Arial" w:cs="Arial"/>
          <w:sz w:val="19"/>
          <w:szCs w:val="19"/>
          <w:lang w:val="fr-CA"/>
        </w:rPr>
        <w:t>) grâce à des politiques de sécurité appropriées, afin de protéger les mots de passe et/ou les NIP; il doit retirer rapidement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aux employés qui ne sont plus autorisés à utiliser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tous les frais engagés pour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par tous ses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En demandant et en utilisant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consent également au « Cisco Universal Cloud Agreement » et à la description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offre applicable qui sont disponibles sur </w:t>
      </w:r>
      <w:hyperlink r:id="rId13" w:history="1">
        <w:r w:rsidRPr="00C974BD">
          <w:rPr>
            <w:rStyle w:val="Hyperlink"/>
            <w:rFonts w:ascii="Arial" w:hAnsi="Arial" w:cs="Arial"/>
            <w:sz w:val="19"/>
            <w:szCs w:val="19"/>
            <w:lang w:val="fr-CA"/>
          </w:rPr>
          <w:t>https://www.cisco.com/go/cloudterms</w:t>
        </w:r>
      </w:hyperlink>
      <w:r w:rsidR="007C0E25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7"/>
    </w:p>
    <w:p w14:paraId="44986C77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2685D7AA" w14:textId="08B0DA65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8" w:name="lt_pId162"/>
      <w:r w:rsidRPr="00C974BD">
        <w:rPr>
          <w:rFonts w:ascii="Arial" w:hAnsi="Arial" w:cs="Arial"/>
          <w:sz w:val="19"/>
          <w:szCs w:val="19"/>
          <w:lang w:val="fr-CA"/>
        </w:rPr>
        <w:t xml:space="preserve">Pour utiliser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les utilisateurs peuvent se servir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client basé sur un navigateur ou télécharger et installer localement le logiciel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ce qui nécessitera des droits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utilisation supplémentaires sur la machine locale.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ensemble de fonctions et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expérience utilisateur varient en fonction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option sélectionnée.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ensemble de fonctions peut être limité, en particulier pour les invités ayant des droits limités sur leur appareil.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responsable des problèmes de logiciel ou de navigateur</w:t>
      </w:r>
      <w:r w:rsidR="00AB5E96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8"/>
    </w:p>
    <w:p w14:paraId="77AF64B4" w14:textId="77777777" w:rsidR="00EC65C1" w:rsidRPr="00C974BD" w:rsidRDefault="00EC65C1" w:rsidP="00EC65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1EB74654" w14:textId="32A4CF9E" w:rsidR="00EC65C1" w:rsidRPr="00C974BD" w:rsidRDefault="007D7151" w:rsidP="00EC65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79" w:name="lt_pId167"/>
      <w:r w:rsidRPr="00C974BD">
        <w:rPr>
          <w:rFonts w:ascii="Arial" w:hAnsi="Arial" w:cs="Arial"/>
          <w:sz w:val="19"/>
          <w:szCs w:val="19"/>
          <w:lang w:val="fr-CA"/>
        </w:rPr>
        <w:t>Pour les applications utilisant le logiciel Microsoft Office 365 fourni par le client pour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authentification et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autorisation,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la gestion de ses utilisateurs sur cette plateforme ainsi que sur le portail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local. Pour les applications utilisant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Calendrier fournie par le client (Google G Suite ou Microsoft Office 365),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la gestion du compte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sur cette plateforme.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et comprend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 cas de problème de connectivité avec Microsoft Office 365 ou Google G Suite ou de défaillance de cette plateforme, certaines fonctionnalités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(telles 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authentification des utilisateurs et leur autorisation à se connecter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, la réservation de nouvelles réunions avec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ACSP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) ne seront pas disponibles.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avoir les droits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entreprise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des droits équivalents pour configurer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avec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avec ces intégrations. Dans le cas où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satisfait pas aux exigences pour mettre en place ces intégrations ou ne fournit pas suffisamment de soutien et de coopération ou de connaissances pour réaliser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intégration, le client reconnaît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facturera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conformément à la </w:t>
      </w:r>
      <w:r w:rsidRPr="00C974BD">
        <w:rPr>
          <w:rFonts w:ascii="Arial" w:hAnsi="Arial" w:cs="Arial"/>
          <w:i/>
          <w:sz w:val="19"/>
          <w:szCs w:val="19"/>
          <w:lang w:val="fr-CA"/>
        </w:rPr>
        <w:t>demande de 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sans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intégration déployée</w:t>
      </w:r>
      <w:r w:rsidR="003007FD" w:rsidRPr="00C974BD">
        <w:rPr>
          <w:rFonts w:ascii="Arial" w:hAnsi="Arial" w:cs="Arial"/>
          <w:sz w:val="19"/>
          <w:szCs w:val="19"/>
          <w:lang w:val="fr-CA"/>
        </w:rPr>
        <w:t>.</w:t>
      </w:r>
      <w:bookmarkEnd w:id="79"/>
    </w:p>
    <w:p w14:paraId="7811BE95" w14:textId="77777777" w:rsidR="00EC65C1" w:rsidRPr="00C974BD" w:rsidRDefault="00EC65C1" w:rsidP="00EC65C1">
      <w:pPr>
        <w:pStyle w:val="ListParagraph"/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/>
        <w:jc w:val="both"/>
        <w:rPr>
          <w:rFonts w:ascii="Arial" w:hAnsi="Arial" w:cs="Arial"/>
          <w:sz w:val="19"/>
          <w:szCs w:val="19"/>
          <w:lang w:val="fr-CA"/>
        </w:rPr>
      </w:pPr>
    </w:p>
    <w:p w14:paraId="5BC95190" w14:textId="6AE17F67" w:rsidR="004C7DC1" w:rsidRPr="00C974BD" w:rsidRDefault="007D7151" w:rsidP="004C7D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0" w:name="lt_pId169"/>
      <w:r w:rsidRPr="00C974BD">
        <w:rPr>
          <w:rFonts w:ascii="Arial" w:hAnsi="Arial" w:cs="Arial"/>
          <w:sz w:val="19"/>
          <w:szCs w:val="19"/>
          <w:lang w:val="fr-CA"/>
        </w:rPr>
        <w:t xml:space="preserve">Dans la mesure où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utilise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application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téléchargée depuis une boutique en ligne pour une utilisation avec son appareil intelligent disponible avec les fonctionnalités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gestion des appareils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,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ne donne aucune garantie quant à la compatibilité, la disponibilité ou la qualité des logiciels avec des fournisseurs tiers. Toute installation ou main-d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œuvre nécessaire pour ces applications mobiles sera facturée en fonction du temps et du matériel au tarif horaire alors en vigueur</w:t>
      </w:r>
      <w:r w:rsidR="0006636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0"/>
    </w:p>
    <w:p w14:paraId="554AEFD5" w14:textId="77777777" w:rsidR="004C7DC1" w:rsidRPr="00C974BD" w:rsidRDefault="004C7DC1" w:rsidP="004C7D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36DF9526" w14:textId="3BB43ECD" w:rsidR="004C7DC1" w:rsidRPr="00C974BD" w:rsidRDefault="007B178D" w:rsidP="004C7D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1" w:name="lt_pId174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tous les frais exigés par des tiers pour se joindre à une réunion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entremise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RTPC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(appel téléphonique ou rappel), notamment les frais de connexion ou par minute facturés par son fournisseur de service de </w:t>
      </w:r>
      <w:r w:rsidRPr="00C974BD">
        <w:rPr>
          <w:rFonts w:ascii="Arial" w:hAnsi="Arial" w:cs="Arial"/>
          <w:i/>
          <w:sz w:val="19"/>
          <w:szCs w:val="19"/>
          <w:lang w:val="fr-CA"/>
        </w:rPr>
        <w:t>RTPC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faire ou recevoir un appel au point de présence le plus proche.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fournira un (1) numéro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accès tarifé (numéro de téléphone habituel de 10 chiffres) au Canada et (1) numéro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accès tarifé aux États-Unis pour accéder au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>. Des numéros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accès tarifé supplémentaires dans plusieurs autres pays sont également disponibles. Aucun numéro sans frais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inclus. La fonction de rappel ne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applique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aux numéros des États-Unis et du Canada et nécessite un numéro de sélection directe à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arrivée (SDA)</w:t>
      </w:r>
      <w:r w:rsidR="00ED106C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1"/>
    </w:p>
    <w:p w14:paraId="3A699352" w14:textId="77777777" w:rsidR="004C7DC1" w:rsidRPr="00C974BD" w:rsidRDefault="004C7DC1" w:rsidP="004C7D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7F457352" w14:textId="7E59150D" w:rsidR="004C7DC1" w:rsidRPr="00C974BD" w:rsidRDefault="007B178D" w:rsidP="004C7D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2" w:name="lt_pId176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comprend et reconnaît que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fourni avec une capacité de stockage de base pour les fichiers, enregistrements et autres données et i) que des frais supplémentaires peuvent s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appliquer au-delà du stockage acheté initialement ou ii) que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peut être limitée si la capacité est atteinte et que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espace de stockage supplémentaire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est pas acheté.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 la possibilité de libérer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espace, par exemple en supprimant des enregistrements de réunions</w:t>
      </w:r>
      <w:r w:rsidR="003D1B7D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2"/>
    </w:p>
    <w:p w14:paraId="26661C62" w14:textId="77777777" w:rsidR="004C7DC1" w:rsidRPr="00C974BD" w:rsidRDefault="004C7DC1" w:rsidP="004C7D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365B9E5D" w14:textId="584949EC" w:rsidR="004C7DC1" w:rsidRPr="00C974BD" w:rsidRDefault="007B178D" w:rsidP="004C7DC1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3" w:name="lt_pId179"/>
      <w:r w:rsidRPr="00C974BD">
        <w:rPr>
          <w:rFonts w:ascii="Arial" w:hAnsi="Arial" w:cs="Arial"/>
          <w:sz w:val="19"/>
          <w:szCs w:val="19"/>
          <w:lang w:val="fr-CA"/>
        </w:rPr>
        <w:t>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soumise à une utilisation équitable et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se réserve le droit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y mettre fin ou de supprimer certains 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si elle constate, à sa seule discrétion, que leur utilisation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dépasse celle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 utilisateur type.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est pas autorisé à partager un compte (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</w:t>
      </w:r>
      <w:r w:rsidRPr="00C974BD">
        <w:rPr>
          <w:rFonts w:ascii="Arial" w:hAnsi="Arial" w:cs="Arial"/>
          <w:sz w:val="19"/>
          <w:szCs w:val="19"/>
          <w:lang w:val="fr-CA"/>
        </w:rPr>
        <w:t>) avec plus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une (1) personne. Tout </w:t>
      </w:r>
      <w:r w:rsidRPr="00C974BD">
        <w:rPr>
          <w:rFonts w:ascii="Arial" w:hAnsi="Arial" w:cs="Arial"/>
          <w:i/>
          <w:iCs/>
          <w:sz w:val="19"/>
          <w:szCs w:val="19"/>
          <w:lang w:val="fr-CA"/>
        </w:rPr>
        <w:t>organisateur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être une personne physique unique</w:t>
      </w:r>
      <w:r w:rsidR="0015600C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3"/>
    </w:p>
    <w:p w14:paraId="73D7298D" w14:textId="77777777" w:rsidR="004C7DC1" w:rsidRPr="00C974BD" w:rsidRDefault="004C7DC1" w:rsidP="004C7DC1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20620946" w14:textId="56308090" w:rsidR="00D7216E" w:rsidRPr="00C974BD" w:rsidRDefault="007B178D" w:rsidP="00D7216E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4" w:name="lt_pId183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fournir un </w:t>
      </w:r>
      <w:r w:rsidRPr="00C974BD">
        <w:rPr>
          <w:rFonts w:ascii="Arial" w:hAnsi="Arial" w:cs="Arial"/>
          <w:i/>
          <w:sz w:val="19"/>
          <w:szCs w:val="19"/>
          <w:lang w:val="fr-CA"/>
        </w:rPr>
        <w:t>point de contact unique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(« PCU ») pour assurer la liaison principale avec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PCU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doit avoir le pouvoir de résoudre les problèmes et de fournir des décisions et des directives opportunes à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en ce qui concerne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. </w:t>
      </w:r>
      <w:bookmarkStart w:id="85" w:name="lt_pId137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se fie aux informations fournies par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pour concevoir la solution.</w:t>
      </w:r>
      <w:bookmarkEnd w:id="85"/>
      <w:r w:rsidRPr="00C974BD">
        <w:rPr>
          <w:rFonts w:ascii="Arial" w:hAnsi="Arial" w:cs="Arial"/>
          <w:sz w:val="19"/>
          <w:szCs w:val="19"/>
          <w:lang w:val="fr-CA"/>
        </w:rPr>
        <w:t xml:space="preserve">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responsable de tout ajustement éventuellement nécessaire à la suite des informations obtenues lors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évaluation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emplacement préalable au déploiement</w:t>
      </w:r>
      <w:r w:rsidR="00796230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4"/>
    </w:p>
    <w:p w14:paraId="6C0A906D" w14:textId="77777777" w:rsidR="00D7216E" w:rsidRPr="00C974BD" w:rsidRDefault="00D7216E" w:rsidP="00D7216E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6C53A92B" w14:textId="4B1001F5" w:rsidR="00D7216E" w:rsidRPr="00C974BD" w:rsidRDefault="007B178D" w:rsidP="00D7216E">
      <w:pPr>
        <w:pStyle w:val="ListParagraph"/>
        <w:numPr>
          <w:ilvl w:val="1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6" w:name="lt_pId185"/>
      <w:r w:rsidRPr="00C974BD">
        <w:rPr>
          <w:rFonts w:ascii="Arial" w:hAnsi="Arial" w:cs="Arial"/>
          <w:sz w:val="19"/>
          <w:szCs w:val="19"/>
          <w:lang w:val="fr-CA"/>
        </w:rPr>
        <w:t xml:space="preserve">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reconnaît que son </w:t>
      </w:r>
      <w:r w:rsidRPr="00C974BD">
        <w:rPr>
          <w:rFonts w:ascii="Arial" w:hAnsi="Arial" w:cs="Arial"/>
          <w:i/>
          <w:sz w:val="19"/>
          <w:szCs w:val="19"/>
          <w:lang w:val="fr-CA"/>
        </w:rPr>
        <w:t>administrateur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est en mesure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ajouter des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organisateurs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par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entremise du portail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administration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au-delà du nombre de postes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utilisateur nommé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ou de postes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utilisateur d</w:t>
      </w:r>
      <w:r w:rsidR="00C974BD" w:rsidRPr="00C974BD">
        <w:rPr>
          <w:rFonts w:ascii="Arial" w:hAnsi="Arial" w:cs="Arial"/>
          <w:i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entreprise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</w:t>
      </w:r>
      <w:r w:rsidRPr="00C974BD">
        <w:rPr>
          <w:rFonts w:ascii="Arial" w:hAnsi="Arial" w:cs="Arial"/>
          <w:i/>
          <w:sz w:val="19"/>
          <w:szCs w:val="19"/>
          <w:lang w:val="fr-CA"/>
        </w:rPr>
        <w:t>travailleur du savoir</w:t>
      </w:r>
      <w:r w:rsidRPr="00C974BD">
        <w:rPr>
          <w:rFonts w:ascii="Arial" w:hAnsi="Arial" w:cs="Arial"/>
          <w:sz w:val="19"/>
          <w:szCs w:val="19"/>
          <w:lang w:val="fr-CA"/>
        </w:rPr>
        <w:t>) achetés et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facturera tous les utilisateurs supplémentaires en sus du montant de l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achat. De même, si le </w:t>
      </w:r>
      <w:r w:rsidRPr="00C974BD">
        <w:rPr>
          <w:rFonts w:ascii="Arial" w:hAnsi="Arial" w:cs="Arial"/>
          <w:i/>
          <w:sz w:val="19"/>
          <w:szCs w:val="19"/>
          <w:lang w:val="fr-CA"/>
        </w:rPr>
        <w:t>client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utilise plus de postes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hôte actif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qu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il n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en a achetés, 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facturera tous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hôtes actifs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supplémentaires requis</w:t>
      </w:r>
      <w:r w:rsidR="00A22F8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6"/>
    </w:p>
    <w:p w14:paraId="102B12C9" w14:textId="77777777" w:rsidR="00D7216E" w:rsidRPr="00C974BD" w:rsidRDefault="00D7216E" w:rsidP="00D7216E">
      <w:pPr>
        <w:pStyle w:val="ListParagraph"/>
        <w:rPr>
          <w:rFonts w:ascii="Arial" w:hAnsi="Arial" w:cs="Arial"/>
          <w:b/>
          <w:bCs/>
          <w:sz w:val="19"/>
          <w:szCs w:val="19"/>
          <w:lang w:val="fr-CA"/>
        </w:rPr>
      </w:pPr>
    </w:p>
    <w:p w14:paraId="5F7C6795" w14:textId="77777777" w:rsidR="00E11024" w:rsidRPr="00C974BD" w:rsidRDefault="000A0B6A" w:rsidP="00D7216E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810"/>
          <w:tab w:val="left" w:pos="1440"/>
        </w:tabs>
        <w:suppressAutoHyphens/>
        <w:spacing w:after="0"/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  <w:bookmarkStart w:id="87" w:name="lt_pId186"/>
      <w:r w:rsidRPr="00C974BD">
        <w:rPr>
          <w:rFonts w:ascii="Arial" w:hAnsi="Arial" w:cs="Arial"/>
          <w:b/>
          <w:bCs/>
          <w:sz w:val="19"/>
          <w:szCs w:val="19"/>
          <w:lang w:val="fr-CA"/>
        </w:rPr>
        <w:t>AUTRES PRODUITS</w:t>
      </w:r>
      <w:bookmarkEnd w:id="87"/>
    </w:p>
    <w:p w14:paraId="429EB2AB" w14:textId="77777777" w:rsidR="007C2DC8" w:rsidRPr="00C974BD" w:rsidRDefault="000A0B6A" w:rsidP="00D45BFA">
      <w:pPr>
        <w:tabs>
          <w:tab w:val="left" w:pos="-1440"/>
          <w:tab w:val="left" w:pos="-720"/>
          <w:tab w:val="left" w:pos="720"/>
          <w:tab w:val="left" w:pos="1440"/>
        </w:tabs>
        <w:suppressAutoHyphens/>
        <w:spacing w:after="0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r w:rsidRPr="00C974BD">
        <w:rPr>
          <w:rFonts w:ascii="Arial" w:eastAsia="Times New Roman" w:hAnsi="Arial" w:cs="Arial"/>
          <w:spacing w:val="-3"/>
          <w:sz w:val="20"/>
          <w:szCs w:val="20"/>
          <w:lang w:val="fr-CA"/>
        </w:rPr>
        <w:tab/>
      </w:r>
    </w:p>
    <w:p w14:paraId="5D392768" w14:textId="6452142B" w:rsidR="00912B7C" w:rsidRPr="00C974BD" w:rsidRDefault="00C2558E" w:rsidP="00D7216E">
      <w:pPr>
        <w:pStyle w:val="ListParagraph"/>
        <w:numPr>
          <w:ilvl w:val="1"/>
          <w:numId w:val="40"/>
        </w:numPr>
        <w:ind w:left="810" w:hanging="450"/>
        <w:jc w:val="both"/>
        <w:rPr>
          <w:rFonts w:ascii="Arial" w:hAnsi="Arial" w:cs="Arial"/>
          <w:sz w:val="19"/>
          <w:szCs w:val="19"/>
          <w:lang w:val="fr-CA"/>
        </w:rPr>
      </w:pPr>
      <w:bookmarkStart w:id="88" w:name="lt_pId204"/>
      <w:bookmarkStart w:id="89" w:name="lt_pId188"/>
      <w:r w:rsidRPr="00C974BD">
        <w:rPr>
          <w:rFonts w:ascii="Arial" w:hAnsi="Arial" w:cs="Arial"/>
          <w:sz w:val="19"/>
          <w:szCs w:val="19"/>
          <w:lang w:val="fr-CA"/>
        </w:rPr>
        <w:t>Dans la mesure où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sz w:val="19"/>
          <w:szCs w:val="19"/>
          <w:lang w:val="fr-CA"/>
        </w:rPr>
        <w:t>autres produits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sont utilisés conjointement à la prestation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service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(les « produits complémentaires »), ces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sont assujettis aux </w:t>
      </w:r>
      <w:r w:rsidRPr="00C974BD">
        <w:rPr>
          <w:rFonts w:ascii="Arial" w:hAnsi="Arial" w:cs="Arial"/>
          <w:i/>
          <w:sz w:val="19"/>
          <w:szCs w:val="19"/>
          <w:lang w:val="fr-CA"/>
        </w:rPr>
        <w:t>annexes relatives aux services</w:t>
      </w:r>
      <w:r w:rsidRPr="00C974BD">
        <w:rPr>
          <w:rFonts w:ascii="Arial" w:hAnsi="Arial" w:cs="Arial"/>
          <w:sz w:val="19"/>
          <w:szCs w:val="19"/>
          <w:lang w:val="fr-CA"/>
        </w:rPr>
        <w:t>, aux addendas ou à toute autre documentation d</w:t>
      </w:r>
      <w:r w:rsidR="00C974BD" w:rsidRPr="00C974BD">
        <w:rPr>
          <w:rFonts w:ascii="Arial" w:hAnsi="Arial" w:cs="Arial"/>
          <w:sz w:val="19"/>
          <w:szCs w:val="19"/>
          <w:lang w:val="fr-CA"/>
        </w:rPr>
        <w:t>’</w:t>
      </w:r>
      <w:r w:rsidRPr="00C974BD">
        <w:rPr>
          <w:rFonts w:ascii="Arial" w:hAnsi="Arial" w:cs="Arial"/>
          <w:i/>
          <w:sz w:val="19"/>
          <w:szCs w:val="19"/>
          <w:lang w:val="fr-CA"/>
        </w:rPr>
        <w:t>Allstream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applicables, y compris à tout accord sur le niveau de service.</w:t>
      </w:r>
      <w:bookmarkEnd w:id="88"/>
      <w:r w:rsidRPr="00C974BD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90" w:name="lt_pId206"/>
      <w:bookmarkStart w:id="91" w:name="lt_pId207"/>
      <w:bookmarkStart w:id="92" w:name="lt_pId208"/>
      <w:bookmarkStart w:id="93" w:name="lt_pId209"/>
      <w:bookmarkStart w:id="94" w:name="lt_pId210"/>
      <w:bookmarkStart w:id="95" w:name="lt_pId211"/>
      <w:bookmarkStart w:id="96" w:name="lt_pId212"/>
      <w:bookmarkStart w:id="97" w:name="lt_pId213"/>
      <w:bookmarkStart w:id="98" w:name="lt_pId214"/>
      <w:bookmarkStart w:id="99" w:name="lt_pId215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C974BD">
        <w:rPr>
          <w:rFonts w:ascii="Arial" w:hAnsi="Arial" w:cs="Arial"/>
          <w:sz w:val="19"/>
          <w:szCs w:val="19"/>
          <w:lang w:val="fr-CA"/>
        </w:rPr>
        <w:t xml:space="preserve">En cas de contradiction entre la présente </w:t>
      </w:r>
      <w:r w:rsidRPr="00C974BD">
        <w:rPr>
          <w:rFonts w:ascii="Arial" w:hAnsi="Arial" w:cs="Arial"/>
          <w:i/>
          <w:sz w:val="19"/>
          <w:szCs w:val="19"/>
          <w:lang w:val="fr-CA"/>
        </w:rPr>
        <w:t>annexe relative aux services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et la documentation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 xml:space="preserve">produit 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complémentaire, la documentation du </w:t>
      </w:r>
      <w:r w:rsidRPr="00C974BD">
        <w:rPr>
          <w:rFonts w:ascii="Arial" w:hAnsi="Arial" w:cs="Arial"/>
          <w:i/>
          <w:sz w:val="19"/>
          <w:szCs w:val="19"/>
          <w:lang w:val="fr-CA"/>
        </w:rPr>
        <w:t>produit complémentaire</w:t>
      </w:r>
      <w:r w:rsidRPr="00C974BD">
        <w:rPr>
          <w:rFonts w:ascii="Arial" w:hAnsi="Arial" w:cs="Arial"/>
          <w:sz w:val="19"/>
          <w:szCs w:val="19"/>
          <w:lang w:val="fr-CA"/>
        </w:rPr>
        <w:t xml:space="preserve"> contrôlera les </w:t>
      </w:r>
      <w:r w:rsidRPr="00C974BD">
        <w:rPr>
          <w:rFonts w:ascii="Arial" w:hAnsi="Arial" w:cs="Arial"/>
          <w:i/>
          <w:sz w:val="19"/>
          <w:szCs w:val="19"/>
          <w:lang w:val="fr-CA"/>
        </w:rPr>
        <w:t>produits complémentaires</w:t>
      </w:r>
      <w:r w:rsidR="000A0B6A" w:rsidRPr="00C974BD">
        <w:rPr>
          <w:rFonts w:ascii="Arial" w:hAnsi="Arial" w:cs="Arial"/>
          <w:sz w:val="19"/>
          <w:szCs w:val="19"/>
          <w:lang w:val="fr-CA"/>
        </w:rPr>
        <w:t>.</w:t>
      </w:r>
      <w:bookmarkEnd w:id="89"/>
      <w:r w:rsidR="000A0B6A" w:rsidRPr="00C974BD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74A9A016" w14:textId="77777777" w:rsidR="00110B07" w:rsidRPr="000F2313" w:rsidRDefault="000A0B6A" w:rsidP="000C4839">
      <w:pPr>
        <w:pStyle w:val="ListParagraph"/>
        <w:ind w:left="900"/>
        <w:jc w:val="both"/>
        <w:rPr>
          <w:rFonts w:ascii="Arial" w:hAnsi="Arial" w:cs="Arial"/>
          <w:sz w:val="19"/>
          <w:szCs w:val="19"/>
          <w:lang w:val="fr-CA"/>
        </w:rPr>
      </w:pPr>
      <w:r w:rsidRPr="000F231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A6F6DFF" w14:textId="77777777" w:rsidR="00077F3B" w:rsidRPr="000F2313" w:rsidRDefault="00077F3B" w:rsidP="00077F3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hanging="720"/>
        <w:jc w:val="center"/>
        <w:rPr>
          <w:rFonts w:ascii="Arial" w:eastAsia="Times New Roman" w:hAnsi="Arial" w:cs="Arial"/>
          <w:b/>
          <w:sz w:val="20"/>
          <w:szCs w:val="20"/>
          <w:lang w:val="fr-CA"/>
        </w:rPr>
      </w:pPr>
    </w:p>
    <w:tbl>
      <w:tblPr>
        <w:tblpPr w:leftFromText="141" w:rightFromText="141" w:vertAnchor="text" w:horzAnchor="margin" w:tblpXSpec="center" w:tblpY="352"/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339"/>
        <w:gridCol w:w="90"/>
        <w:gridCol w:w="21"/>
        <w:gridCol w:w="429"/>
        <w:gridCol w:w="90"/>
        <w:gridCol w:w="21"/>
        <w:gridCol w:w="1050"/>
        <w:gridCol w:w="3699"/>
        <w:gridCol w:w="90"/>
        <w:gridCol w:w="21"/>
      </w:tblGrid>
      <w:tr w:rsidR="00C2558E" w:rsidRPr="000F2313" w14:paraId="6DF352BA" w14:textId="77777777" w:rsidTr="007E3BCB">
        <w:trPr>
          <w:gridAfter w:val="2"/>
          <w:wAfter w:w="111" w:type="dxa"/>
        </w:trPr>
        <w:tc>
          <w:tcPr>
            <w:tcW w:w="4473" w:type="dxa"/>
            <w:gridSpan w:val="2"/>
          </w:tcPr>
          <w:p w14:paraId="0E84969B" w14:textId="77777777" w:rsidR="00C2558E" w:rsidRPr="000F2313" w:rsidRDefault="00C2558E" w:rsidP="007E3BCB">
            <w:pPr>
              <w:spacing w:after="0"/>
              <w:ind w:left="-15" w:right="425" w:hanging="10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b/>
                <w:szCs w:val="19"/>
                <w:lang w:val="fr-CA"/>
              </w:rPr>
              <w:t>Allstream</w:t>
            </w:r>
          </w:p>
        </w:tc>
        <w:tc>
          <w:tcPr>
            <w:tcW w:w="540" w:type="dxa"/>
            <w:gridSpan w:val="3"/>
          </w:tcPr>
          <w:p w14:paraId="0F925F6D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7D638507" w14:textId="77777777" w:rsidR="00C2558E" w:rsidRPr="000F2313" w:rsidRDefault="008C3C58" w:rsidP="007E3BCB">
            <w:pPr>
              <w:spacing w:after="0"/>
              <w:ind w:right="425"/>
              <w:jc w:val="both"/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19"/>
                  <w:szCs w:val="19"/>
                  <w:lang w:val="fr-CA"/>
                </w:rPr>
                <w:id w:val="-305776088"/>
                <w:placeholder>
                  <w:docPart w:val="3A3810C17C8C43A4982394E3A86A5776"/>
                </w:placeholder>
              </w:sdtPr>
              <w:sdtEndPr/>
              <w:sdtContent>
                <w:bookmarkStart w:id="100" w:name="_GoBack"/>
                <w:r w:rsidR="00C2558E" w:rsidRPr="000F2313">
                  <w:rPr>
                    <w:rFonts w:ascii="Arial" w:hAnsi="Arial" w:cs="Arial"/>
                    <w:b/>
                    <w:caps/>
                    <w:sz w:val="19"/>
                    <w:szCs w:val="19"/>
                    <w:lang w:val="fr-CA"/>
                  </w:rPr>
                  <w:t>entrer le nom du client ici</w:t>
                </w:r>
                <w:bookmarkEnd w:id="100"/>
              </w:sdtContent>
            </w:sdt>
          </w:p>
        </w:tc>
      </w:tr>
      <w:tr w:rsidR="00C2558E" w:rsidRPr="000F2313" w14:paraId="6E066F47" w14:textId="77777777" w:rsidTr="007E3BCB">
        <w:trPr>
          <w:gridAfter w:val="1"/>
          <w:wAfter w:w="21" w:type="dxa"/>
        </w:trPr>
        <w:tc>
          <w:tcPr>
            <w:tcW w:w="4563" w:type="dxa"/>
            <w:gridSpan w:val="3"/>
          </w:tcPr>
          <w:p w14:paraId="2AB9AD12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30315CFD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70C91A64" w14:textId="77777777" w:rsidR="00C2558E" w:rsidRPr="00AE1D19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0EC0EF5A" w14:textId="77777777" w:rsidTr="007E3BCB">
        <w:trPr>
          <w:gridAfter w:val="2"/>
          <w:wAfter w:w="111" w:type="dxa"/>
          <w:cantSplit/>
        </w:trPr>
        <w:tc>
          <w:tcPr>
            <w:tcW w:w="1134" w:type="dxa"/>
          </w:tcPr>
          <w:p w14:paraId="07E7E7DD" w14:textId="77777777" w:rsidR="00C2558E" w:rsidRPr="000F2313" w:rsidRDefault="00C2558E" w:rsidP="007E3BCB">
            <w:pPr>
              <w:spacing w:after="0"/>
              <w:ind w:right="34" w:hanging="10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66B6C081" w14:textId="77777777" w:rsidR="00C2558E" w:rsidRPr="00AE1D19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0C04100D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161" w:type="dxa"/>
            <w:gridSpan w:val="3"/>
          </w:tcPr>
          <w:p w14:paraId="12E86784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Signature :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78D7ED8B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5BF97507" w14:textId="77777777" w:rsidTr="007E3BCB">
        <w:trPr>
          <w:cantSplit/>
        </w:trPr>
        <w:tc>
          <w:tcPr>
            <w:tcW w:w="1134" w:type="dxa"/>
          </w:tcPr>
          <w:p w14:paraId="1AAAFAEE" w14:textId="77777777" w:rsidR="00C2558E" w:rsidRPr="000F2313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2C694EE2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5F040672" w14:textId="77777777" w:rsidR="00C2558E" w:rsidRPr="00AE1D19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38783528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769C0F07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309F5BD0" w14:textId="77777777" w:rsidTr="007E3BCB">
        <w:trPr>
          <w:cantSplit/>
        </w:trPr>
        <w:tc>
          <w:tcPr>
            <w:tcW w:w="1134" w:type="dxa"/>
          </w:tcPr>
          <w:p w14:paraId="0C0B868E" w14:textId="77777777" w:rsidR="00C2558E" w:rsidRPr="000F2313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3135B67A" w14:textId="77777777" w:rsidR="00C2558E" w:rsidRPr="00AE1D19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74A62555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24F324DE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Nom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1EDA1D36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62EB5CB1" w14:textId="77777777" w:rsidTr="007E3BCB">
        <w:trPr>
          <w:cantSplit/>
        </w:trPr>
        <w:tc>
          <w:tcPr>
            <w:tcW w:w="1134" w:type="dxa"/>
          </w:tcPr>
          <w:p w14:paraId="6C920111" w14:textId="77777777" w:rsidR="00C2558E" w:rsidRPr="000F2313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383FE675" w14:textId="77777777" w:rsidR="00C2558E" w:rsidRPr="00AE1D19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678E4F5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66F4454C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44135A96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35870E80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Titre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19440E75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63684FD8" w14:textId="77777777" w:rsidTr="007E3BCB">
        <w:trPr>
          <w:cantSplit/>
        </w:trPr>
        <w:tc>
          <w:tcPr>
            <w:tcW w:w="1134" w:type="dxa"/>
          </w:tcPr>
          <w:p w14:paraId="7A4FE95C" w14:textId="77777777" w:rsidR="00C2558E" w:rsidRPr="000F2313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66B86050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4A53BA7F" w14:textId="77777777" w:rsidR="00C2558E" w:rsidRPr="00AE1D19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09268763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26248E00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2558E" w:rsidRPr="000F2313" w14:paraId="5EFB2249" w14:textId="77777777" w:rsidTr="007E3BCB">
        <w:trPr>
          <w:cantSplit/>
        </w:trPr>
        <w:tc>
          <w:tcPr>
            <w:tcW w:w="1134" w:type="dxa"/>
          </w:tcPr>
          <w:p w14:paraId="33CBF400" w14:textId="77777777" w:rsidR="00C2558E" w:rsidRPr="000F2313" w:rsidRDefault="00C2558E" w:rsidP="007E3BCB">
            <w:pPr>
              <w:spacing w:after="0"/>
              <w:ind w:right="34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325C785F" w14:textId="77777777" w:rsidR="00C2558E" w:rsidRPr="00AE1D19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  <w:gridSpan w:val="3"/>
          </w:tcPr>
          <w:p w14:paraId="20829C38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  <w:tc>
          <w:tcPr>
            <w:tcW w:w="1050" w:type="dxa"/>
          </w:tcPr>
          <w:p w14:paraId="4DAFE3AA" w14:textId="77777777" w:rsidR="00C2558E" w:rsidRPr="000F2313" w:rsidRDefault="00C2558E" w:rsidP="007E3BCB">
            <w:pPr>
              <w:spacing w:after="0"/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0F2313">
              <w:rPr>
                <w:rFonts w:ascii="Arial" w:hAnsi="Arial" w:cs="Arial"/>
                <w:sz w:val="19"/>
                <w:szCs w:val="19"/>
                <w:lang w:val="fr-CA"/>
              </w:rPr>
              <w:t>Date 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6FBDC9FF" w14:textId="77777777" w:rsidR="00C2558E" w:rsidRPr="000F2313" w:rsidRDefault="00C2558E" w:rsidP="007E3BCB">
            <w:pPr>
              <w:spacing w:after="0"/>
              <w:ind w:right="425"/>
              <w:jc w:val="both"/>
              <w:rPr>
                <w:rFonts w:ascii="Arial" w:hAnsi="Arial" w:cs="Arial"/>
                <w:b/>
                <w:sz w:val="19"/>
                <w:szCs w:val="19"/>
                <w:lang w:val="fr-CA"/>
              </w:rPr>
            </w:pPr>
          </w:p>
        </w:tc>
      </w:tr>
    </w:tbl>
    <w:p w14:paraId="391A3E01" w14:textId="77777777" w:rsidR="00A012C8" w:rsidRPr="00C974BD" w:rsidRDefault="00A012C8" w:rsidP="00077F3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hanging="720"/>
        <w:jc w:val="center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3EC981EF" w14:textId="77777777" w:rsidR="00077F3B" w:rsidRPr="00C974BD" w:rsidRDefault="00077F3B" w:rsidP="00077F3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hanging="720"/>
        <w:jc w:val="center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538A71EF" w14:textId="77777777" w:rsidR="00EF1943" w:rsidRPr="00C974BD" w:rsidRDefault="00EF1943">
      <w:pPr>
        <w:spacing w:after="0"/>
        <w:jc w:val="center"/>
        <w:rPr>
          <w:rFonts w:ascii="Arial" w:hAnsi="Arial" w:cs="Arial"/>
          <w:lang w:val="fr-CA"/>
        </w:rPr>
      </w:pPr>
    </w:p>
    <w:sectPr w:rsidR="00EF1943" w:rsidRPr="00C974BD" w:rsidSect="007550C7">
      <w:footerReference w:type="default" r:id="rId14"/>
      <w:headerReference w:type="first" r:id="rId15"/>
      <w:footerReference w:type="first" r:id="rId16"/>
      <w:pgSz w:w="12240" w:h="15840"/>
      <w:pgMar w:top="630" w:right="360" w:bottom="810" w:left="630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DAC4D" w14:textId="77777777" w:rsidR="008C3C58" w:rsidRDefault="008C3C58">
      <w:pPr>
        <w:spacing w:after="0" w:line="240" w:lineRule="auto"/>
      </w:pPr>
      <w:r>
        <w:separator/>
      </w:r>
    </w:p>
  </w:endnote>
  <w:endnote w:type="continuationSeparator" w:id="0">
    <w:p w14:paraId="6AE8639C" w14:textId="77777777" w:rsidR="008C3C58" w:rsidRDefault="008C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1" w:name="lt_pId000" w:displacedByCustomXml="next"/>
  <w:sdt>
    <w:sdtPr>
      <w:id w:val="539479585"/>
      <w:docPartObj>
        <w:docPartGallery w:val="Page Numbers (Bottom of Page)"/>
        <w:docPartUnique/>
      </w:docPartObj>
    </w:sdtPr>
    <w:sdtEndPr/>
    <w:sdtContent>
      <w:sdt>
        <w:sdtPr>
          <w:id w:val="643630334"/>
          <w:docPartObj>
            <w:docPartGallery w:val="Page Numbers (Top of Page)"/>
            <w:docPartUnique/>
          </w:docPartObj>
        </w:sdtPr>
        <w:sdtEndPr/>
        <w:sdtContent>
          <w:p w14:paraId="483ADBCD" w14:textId="313E59C0" w:rsidR="00D970B6" w:rsidRPr="00A9202C" w:rsidRDefault="000A0B6A">
            <w:pPr>
              <w:pStyle w:val="Footer"/>
              <w:rPr>
                <w:rFonts w:ascii="Arial" w:hAnsi="Arial"/>
                <w:sz w:val="16"/>
                <w:lang w:val="fr-CA"/>
              </w:rPr>
            </w:pPr>
            <w:r w:rsidRPr="00A9202C">
              <w:rPr>
                <w:lang w:val="fr-CA"/>
              </w:rPr>
              <w:t xml:space="preserve">Page </w:t>
            </w:r>
            <w:bookmarkEnd w:id="101"/>
            <w:r w:rsidRPr="00A9202C">
              <w:rPr>
                <w:lang w:val="fr-CA"/>
              </w:rPr>
              <w:t xml:space="preserve"> </w:t>
            </w:r>
            <w:r w:rsidRPr="00A9202C">
              <w:rPr>
                <w:b/>
                <w:bCs/>
                <w:sz w:val="24"/>
                <w:szCs w:val="24"/>
              </w:rPr>
              <w:fldChar w:fldCharType="begin"/>
            </w:r>
            <w:r w:rsidRPr="00A9202C">
              <w:rPr>
                <w:b/>
                <w:bCs/>
                <w:lang w:val="fr-CA"/>
              </w:rPr>
              <w:instrText xml:space="preserve"> PAGE </w:instrText>
            </w:r>
            <w:r w:rsidRPr="00A9202C">
              <w:rPr>
                <w:b/>
                <w:bCs/>
                <w:sz w:val="24"/>
                <w:szCs w:val="24"/>
              </w:rPr>
              <w:fldChar w:fldCharType="separate"/>
            </w:r>
            <w:r w:rsidR="00307FA4" w:rsidRPr="00A9202C">
              <w:rPr>
                <w:b/>
                <w:bCs/>
                <w:noProof/>
                <w:lang w:val="fr-CA"/>
              </w:rPr>
              <w:t>7</w:t>
            </w:r>
            <w:r w:rsidRPr="00A9202C">
              <w:rPr>
                <w:b/>
                <w:bCs/>
                <w:sz w:val="24"/>
                <w:szCs w:val="24"/>
              </w:rPr>
              <w:fldChar w:fldCharType="end"/>
            </w:r>
            <w:r w:rsidRPr="00A9202C">
              <w:rPr>
                <w:lang w:val="fr-CA"/>
              </w:rPr>
              <w:t xml:space="preserve"> </w:t>
            </w:r>
            <w:bookmarkStart w:id="102" w:name="lt_pId001"/>
            <w:r w:rsidRPr="00A9202C">
              <w:rPr>
                <w:lang w:val="fr-CA"/>
              </w:rPr>
              <w:t>de</w:t>
            </w:r>
            <w:bookmarkEnd w:id="102"/>
            <w:r w:rsidRPr="00A9202C">
              <w:rPr>
                <w:lang w:val="fr-CA"/>
              </w:rPr>
              <w:t xml:space="preserve"> </w:t>
            </w:r>
            <w:r w:rsidRPr="00A9202C">
              <w:rPr>
                <w:b/>
                <w:bCs/>
                <w:sz w:val="24"/>
                <w:szCs w:val="24"/>
              </w:rPr>
              <w:fldChar w:fldCharType="begin"/>
            </w:r>
            <w:r w:rsidRPr="00A9202C">
              <w:rPr>
                <w:b/>
                <w:bCs/>
                <w:lang w:val="fr-CA"/>
              </w:rPr>
              <w:instrText xml:space="preserve"> NUMPAGES  </w:instrText>
            </w:r>
            <w:r w:rsidRPr="00A9202C">
              <w:rPr>
                <w:b/>
                <w:bCs/>
                <w:sz w:val="24"/>
                <w:szCs w:val="24"/>
              </w:rPr>
              <w:fldChar w:fldCharType="separate"/>
            </w:r>
            <w:r w:rsidR="00307FA4" w:rsidRPr="00A9202C">
              <w:rPr>
                <w:b/>
                <w:bCs/>
                <w:noProof/>
                <w:lang w:val="fr-CA"/>
              </w:rPr>
              <w:t>7</w:t>
            </w:r>
            <w:r w:rsidRPr="00A9202C">
              <w:rPr>
                <w:b/>
                <w:bCs/>
                <w:sz w:val="24"/>
                <w:szCs w:val="24"/>
              </w:rPr>
              <w:fldChar w:fldCharType="end"/>
            </w:r>
            <w:r w:rsidRPr="00A9202C">
              <w:rPr>
                <w:b/>
                <w:bCs/>
                <w:sz w:val="24"/>
                <w:szCs w:val="24"/>
                <w:lang w:val="fr-CA"/>
              </w:rPr>
              <w:t xml:space="preserve">    </w:t>
            </w:r>
            <w:bookmarkStart w:id="103" w:name="lt_pId002"/>
            <w:r w:rsidR="00A9202C" w:rsidRPr="00A9202C">
              <w:rPr>
                <w:rFonts w:ascii="Arial" w:hAnsi="Arial"/>
                <w:sz w:val="16"/>
                <w:lang w:val="fr-CA"/>
              </w:rPr>
              <w:t>Annexe relative aux services de vidéoconférence et de conférence Web</w:t>
            </w:r>
            <w:r w:rsidR="00EC65C1" w:rsidRPr="00A9202C">
              <w:rPr>
                <w:rFonts w:ascii="Arial" w:hAnsi="Arial"/>
                <w:sz w:val="16"/>
                <w:lang w:val="fr-CA"/>
              </w:rPr>
              <w:t xml:space="preserve"> 091</w:t>
            </w:r>
            <w:r w:rsidR="007550C7">
              <w:rPr>
                <w:rFonts w:ascii="Arial" w:hAnsi="Arial"/>
                <w:sz w:val="16"/>
                <w:lang w:val="fr-CA"/>
              </w:rPr>
              <w:t>4</w:t>
            </w:r>
            <w:r w:rsidR="00EC65C1" w:rsidRPr="00A9202C">
              <w:rPr>
                <w:rFonts w:ascii="Arial" w:hAnsi="Arial"/>
                <w:sz w:val="16"/>
                <w:lang w:val="fr-CA"/>
              </w:rPr>
              <w:t>2021</w:t>
            </w:r>
          </w:p>
          <w:bookmarkEnd w:id="103" w:displacedByCustomXml="next"/>
        </w:sdtContent>
      </w:sdt>
    </w:sdtContent>
  </w:sdt>
  <w:p w14:paraId="150F195F" w14:textId="77777777" w:rsidR="00D970B6" w:rsidRPr="00A9202C" w:rsidRDefault="00D970B6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63C4" w14:textId="77777777" w:rsidR="00D970B6" w:rsidRDefault="000A0B6A">
    <w:pPr>
      <w:pStyle w:val="Footer"/>
    </w:pPr>
    <w:bookmarkStart w:id="104" w:name="lt_pId003"/>
    <w:r>
      <w:rPr>
        <w:rFonts w:ascii="Arial" w:hAnsi="Arial"/>
        <w:sz w:val="16"/>
        <w:highlight w:val="green"/>
      </w:rPr>
      <w:t>UC Cloud Voice Service Schedule 0118</w:t>
    </w:r>
    <w:bookmarkEnd w:id="104"/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C7732" w14:textId="77777777" w:rsidR="008C3C58" w:rsidRDefault="008C3C58">
      <w:pPr>
        <w:spacing w:after="0" w:line="240" w:lineRule="auto"/>
      </w:pPr>
      <w:r>
        <w:separator/>
      </w:r>
    </w:p>
  </w:footnote>
  <w:footnote w:type="continuationSeparator" w:id="0">
    <w:p w14:paraId="7306177A" w14:textId="77777777" w:rsidR="008C3C58" w:rsidRDefault="008C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5EC47" w14:textId="77777777" w:rsidR="00D970B6" w:rsidRPr="00110B07" w:rsidRDefault="00D970B6" w:rsidP="00110B07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EFD"/>
    <w:multiLevelType w:val="hybridMultilevel"/>
    <w:tmpl w:val="5BFA094E"/>
    <w:lvl w:ilvl="0" w:tplc="9438CF7A">
      <w:start w:val="1"/>
      <w:numFmt w:val="lowerRoman"/>
      <w:lvlText w:val="(%1)"/>
      <w:lvlJc w:val="left"/>
      <w:pPr>
        <w:ind w:left="2163" w:hanging="720"/>
      </w:pPr>
      <w:rPr>
        <w:rFonts w:ascii="Times New Roman" w:eastAsia="Calibri" w:hAnsi="Times New Roman" w:cs="Times New Roman" w:hint="default"/>
        <w:color w:val="000000"/>
      </w:rPr>
    </w:lvl>
    <w:lvl w:ilvl="1" w:tplc="1EFCEED4" w:tentative="1">
      <w:start w:val="1"/>
      <w:numFmt w:val="lowerLetter"/>
      <w:lvlText w:val="%2."/>
      <w:lvlJc w:val="left"/>
      <w:pPr>
        <w:ind w:left="2523" w:hanging="360"/>
      </w:pPr>
    </w:lvl>
    <w:lvl w:ilvl="2" w:tplc="D3EC9D20" w:tentative="1">
      <w:start w:val="1"/>
      <w:numFmt w:val="lowerRoman"/>
      <w:lvlText w:val="%3."/>
      <w:lvlJc w:val="right"/>
      <w:pPr>
        <w:ind w:left="3243" w:hanging="180"/>
      </w:pPr>
    </w:lvl>
    <w:lvl w:ilvl="3" w:tplc="4D0E64DA" w:tentative="1">
      <w:start w:val="1"/>
      <w:numFmt w:val="decimal"/>
      <w:lvlText w:val="%4."/>
      <w:lvlJc w:val="left"/>
      <w:pPr>
        <w:ind w:left="3963" w:hanging="360"/>
      </w:pPr>
    </w:lvl>
    <w:lvl w:ilvl="4" w:tplc="79C87BA0" w:tentative="1">
      <w:start w:val="1"/>
      <w:numFmt w:val="lowerLetter"/>
      <w:lvlText w:val="%5."/>
      <w:lvlJc w:val="left"/>
      <w:pPr>
        <w:ind w:left="4683" w:hanging="360"/>
      </w:pPr>
    </w:lvl>
    <w:lvl w:ilvl="5" w:tplc="270E8BA6" w:tentative="1">
      <w:start w:val="1"/>
      <w:numFmt w:val="lowerRoman"/>
      <w:lvlText w:val="%6."/>
      <w:lvlJc w:val="right"/>
      <w:pPr>
        <w:ind w:left="5403" w:hanging="180"/>
      </w:pPr>
    </w:lvl>
    <w:lvl w:ilvl="6" w:tplc="0BDC5AF2" w:tentative="1">
      <w:start w:val="1"/>
      <w:numFmt w:val="decimal"/>
      <w:lvlText w:val="%7."/>
      <w:lvlJc w:val="left"/>
      <w:pPr>
        <w:ind w:left="6123" w:hanging="360"/>
      </w:pPr>
    </w:lvl>
    <w:lvl w:ilvl="7" w:tplc="721E4FBE" w:tentative="1">
      <w:start w:val="1"/>
      <w:numFmt w:val="lowerLetter"/>
      <w:lvlText w:val="%8."/>
      <w:lvlJc w:val="left"/>
      <w:pPr>
        <w:ind w:left="6843" w:hanging="360"/>
      </w:pPr>
    </w:lvl>
    <w:lvl w:ilvl="8" w:tplc="9E5E2714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" w15:restartNumberingAfterBreak="0">
    <w:nsid w:val="03B6086F"/>
    <w:multiLevelType w:val="multilevel"/>
    <w:tmpl w:val="24A42A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08EC0461"/>
    <w:multiLevelType w:val="multilevel"/>
    <w:tmpl w:val="4B36D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0C87376C"/>
    <w:multiLevelType w:val="hybridMultilevel"/>
    <w:tmpl w:val="F8CC4CC0"/>
    <w:lvl w:ilvl="0" w:tplc="0180EB10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7896B630">
      <w:start w:val="1"/>
      <w:numFmt w:val="lowerLetter"/>
      <w:lvlText w:val="%2."/>
      <w:lvlJc w:val="left"/>
      <w:pPr>
        <w:ind w:left="1977" w:hanging="360"/>
      </w:pPr>
    </w:lvl>
    <w:lvl w:ilvl="2" w:tplc="CEF085A8" w:tentative="1">
      <w:start w:val="1"/>
      <w:numFmt w:val="lowerRoman"/>
      <w:lvlText w:val="%3."/>
      <w:lvlJc w:val="right"/>
      <w:pPr>
        <w:ind w:left="2697" w:hanging="180"/>
      </w:pPr>
    </w:lvl>
    <w:lvl w:ilvl="3" w:tplc="E08E5E8A" w:tentative="1">
      <w:start w:val="1"/>
      <w:numFmt w:val="decimal"/>
      <w:lvlText w:val="%4."/>
      <w:lvlJc w:val="left"/>
      <w:pPr>
        <w:ind w:left="3417" w:hanging="360"/>
      </w:pPr>
    </w:lvl>
    <w:lvl w:ilvl="4" w:tplc="5D141DBA" w:tentative="1">
      <w:start w:val="1"/>
      <w:numFmt w:val="lowerLetter"/>
      <w:lvlText w:val="%5."/>
      <w:lvlJc w:val="left"/>
      <w:pPr>
        <w:ind w:left="4137" w:hanging="360"/>
      </w:pPr>
    </w:lvl>
    <w:lvl w:ilvl="5" w:tplc="C16CE6E4" w:tentative="1">
      <w:start w:val="1"/>
      <w:numFmt w:val="lowerRoman"/>
      <w:lvlText w:val="%6."/>
      <w:lvlJc w:val="right"/>
      <w:pPr>
        <w:ind w:left="4857" w:hanging="180"/>
      </w:pPr>
    </w:lvl>
    <w:lvl w:ilvl="6" w:tplc="7EA899D0" w:tentative="1">
      <w:start w:val="1"/>
      <w:numFmt w:val="decimal"/>
      <w:lvlText w:val="%7."/>
      <w:lvlJc w:val="left"/>
      <w:pPr>
        <w:ind w:left="5577" w:hanging="360"/>
      </w:pPr>
    </w:lvl>
    <w:lvl w:ilvl="7" w:tplc="655284BE" w:tentative="1">
      <w:start w:val="1"/>
      <w:numFmt w:val="lowerLetter"/>
      <w:lvlText w:val="%8."/>
      <w:lvlJc w:val="left"/>
      <w:pPr>
        <w:ind w:left="6297" w:hanging="360"/>
      </w:pPr>
    </w:lvl>
    <w:lvl w:ilvl="8" w:tplc="0AFCE220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 w15:restartNumberingAfterBreak="0">
    <w:nsid w:val="10460B34"/>
    <w:multiLevelType w:val="multilevel"/>
    <w:tmpl w:val="1FD486B0"/>
    <w:lvl w:ilvl="0">
      <w:start w:val="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155" w:hanging="43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5" w15:restartNumberingAfterBreak="0">
    <w:nsid w:val="143A1934"/>
    <w:multiLevelType w:val="multilevel"/>
    <w:tmpl w:val="381297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144B34A2"/>
    <w:multiLevelType w:val="multilevel"/>
    <w:tmpl w:val="1E3C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u w:val="single"/>
      </w:rPr>
    </w:lvl>
  </w:abstractNum>
  <w:abstractNum w:abstractNumId="7" w15:restartNumberingAfterBreak="0">
    <w:nsid w:val="15C267CD"/>
    <w:multiLevelType w:val="multilevel"/>
    <w:tmpl w:val="B45E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93822FB"/>
    <w:multiLevelType w:val="hybridMultilevel"/>
    <w:tmpl w:val="53404F2E"/>
    <w:lvl w:ilvl="0" w:tplc="624C7B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E9B2D7CE" w:tentative="1">
      <w:start w:val="1"/>
      <w:numFmt w:val="lowerLetter"/>
      <w:lvlText w:val="%2."/>
      <w:lvlJc w:val="left"/>
      <w:pPr>
        <w:ind w:left="2520" w:hanging="360"/>
      </w:pPr>
    </w:lvl>
    <w:lvl w:ilvl="2" w:tplc="87343856" w:tentative="1">
      <w:start w:val="1"/>
      <w:numFmt w:val="lowerRoman"/>
      <w:lvlText w:val="%3."/>
      <w:lvlJc w:val="right"/>
      <w:pPr>
        <w:ind w:left="3240" w:hanging="180"/>
      </w:pPr>
    </w:lvl>
    <w:lvl w:ilvl="3" w:tplc="978AF916" w:tentative="1">
      <w:start w:val="1"/>
      <w:numFmt w:val="decimal"/>
      <w:lvlText w:val="%4."/>
      <w:lvlJc w:val="left"/>
      <w:pPr>
        <w:ind w:left="3960" w:hanging="360"/>
      </w:pPr>
    </w:lvl>
    <w:lvl w:ilvl="4" w:tplc="5A76DAA4" w:tentative="1">
      <w:start w:val="1"/>
      <w:numFmt w:val="lowerLetter"/>
      <w:lvlText w:val="%5."/>
      <w:lvlJc w:val="left"/>
      <w:pPr>
        <w:ind w:left="4680" w:hanging="360"/>
      </w:pPr>
    </w:lvl>
    <w:lvl w:ilvl="5" w:tplc="5E009BBE" w:tentative="1">
      <w:start w:val="1"/>
      <w:numFmt w:val="lowerRoman"/>
      <w:lvlText w:val="%6."/>
      <w:lvlJc w:val="right"/>
      <w:pPr>
        <w:ind w:left="5400" w:hanging="180"/>
      </w:pPr>
    </w:lvl>
    <w:lvl w:ilvl="6" w:tplc="56C8C5CA" w:tentative="1">
      <w:start w:val="1"/>
      <w:numFmt w:val="decimal"/>
      <w:lvlText w:val="%7."/>
      <w:lvlJc w:val="left"/>
      <w:pPr>
        <w:ind w:left="6120" w:hanging="360"/>
      </w:pPr>
    </w:lvl>
    <w:lvl w:ilvl="7" w:tplc="63F4E074" w:tentative="1">
      <w:start w:val="1"/>
      <w:numFmt w:val="lowerLetter"/>
      <w:lvlText w:val="%8."/>
      <w:lvlJc w:val="left"/>
      <w:pPr>
        <w:ind w:left="6840" w:hanging="360"/>
      </w:pPr>
    </w:lvl>
    <w:lvl w:ilvl="8" w:tplc="68829EE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C2378F"/>
    <w:multiLevelType w:val="multilevel"/>
    <w:tmpl w:val="1FD486B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0A516FE"/>
    <w:multiLevelType w:val="hybridMultilevel"/>
    <w:tmpl w:val="05FA9BCC"/>
    <w:lvl w:ilvl="0" w:tplc="D8AE2BD0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20DCE0E4" w:tentative="1">
      <w:start w:val="1"/>
      <w:numFmt w:val="lowerLetter"/>
      <w:lvlText w:val="%2."/>
      <w:lvlJc w:val="left"/>
      <w:pPr>
        <w:ind w:left="1977" w:hanging="360"/>
      </w:pPr>
    </w:lvl>
    <w:lvl w:ilvl="2" w:tplc="2964462A" w:tentative="1">
      <w:start w:val="1"/>
      <w:numFmt w:val="lowerRoman"/>
      <w:lvlText w:val="%3."/>
      <w:lvlJc w:val="right"/>
      <w:pPr>
        <w:ind w:left="2697" w:hanging="180"/>
      </w:pPr>
    </w:lvl>
    <w:lvl w:ilvl="3" w:tplc="3E40AE30" w:tentative="1">
      <w:start w:val="1"/>
      <w:numFmt w:val="decimal"/>
      <w:lvlText w:val="%4."/>
      <w:lvlJc w:val="left"/>
      <w:pPr>
        <w:ind w:left="3417" w:hanging="360"/>
      </w:pPr>
    </w:lvl>
    <w:lvl w:ilvl="4" w:tplc="04A0AF72" w:tentative="1">
      <w:start w:val="1"/>
      <w:numFmt w:val="lowerLetter"/>
      <w:lvlText w:val="%5."/>
      <w:lvlJc w:val="left"/>
      <w:pPr>
        <w:ind w:left="4137" w:hanging="360"/>
      </w:pPr>
    </w:lvl>
    <w:lvl w:ilvl="5" w:tplc="4FD65D5E" w:tentative="1">
      <w:start w:val="1"/>
      <w:numFmt w:val="lowerRoman"/>
      <w:lvlText w:val="%6."/>
      <w:lvlJc w:val="right"/>
      <w:pPr>
        <w:ind w:left="4857" w:hanging="180"/>
      </w:pPr>
    </w:lvl>
    <w:lvl w:ilvl="6" w:tplc="78EC7626" w:tentative="1">
      <w:start w:val="1"/>
      <w:numFmt w:val="decimal"/>
      <w:lvlText w:val="%7."/>
      <w:lvlJc w:val="left"/>
      <w:pPr>
        <w:ind w:left="5577" w:hanging="360"/>
      </w:pPr>
    </w:lvl>
    <w:lvl w:ilvl="7" w:tplc="0E3EA570" w:tentative="1">
      <w:start w:val="1"/>
      <w:numFmt w:val="lowerLetter"/>
      <w:lvlText w:val="%8."/>
      <w:lvlJc w:val="left"/>
      <w:pPr>
        <w:ind w:left="6297" w:hanging="360"/>
      </w:pPr>
    </w:lvl>
    <w:lvl w:ilvl="8" w:tplc="52ACEEF4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1" w15:restartNumberingAfterBreak="0">
    <w:nsid w:val="2FB3189E"/>
    <w:multiLevelType w:val="multilevel"/>
    <w:tmpl w:val="362E0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71112F"/>
    <w:multiLevelType w:val="hybridMultilevel"/>
    <w:tmpl w:val="C628901E"/>
    <w:lvl w:ilvl="0" w:tplc="4D8C4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42DC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98F3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3A98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B2AB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FC72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44D1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8E6A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5EDA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CC3793"/>
    <w:multiLevelType w:val="hybridMultilevel"/>
    <w:tmpl w:val="82289E6E"/>
    <w:lvl w:ilvl="0" w:tplc="1CF08B7C">
      <w:start w:val="1"/>
      <w:numFmt w:val="lowerRoman"/>
      <w:lvlText w:val="(%1)"/>
      <w:lvlJc w:val="left"/>
      <w:pPr>
        <w:ind w:left="2160" w:hanging="720"/>
      </w:pPr>
    </w:lvl>
    <w:lvl w:ilvl="1" w:tplc="A4CE201E">
      <w:start w:val="1"/>
      <w:numFmt w:val="lowerLetter"/>
      <w:lvlText w:val="%2."/>
      <w:lvlJc w:val="left"/>
      <w:pPr>
        <w:ind w:left="2520" w:hanging="360"/>
      </w:pPr>
    </w:lvl>
    <w:lvl w:ilvl="2" w:tplc="839434E6">
      <w:start w:val="1"/>
      <w:numFmt w:val="lowerRoman"/>
      <w:lvlText w:val="%3."/>
      <w:lvlJc w:val="right"/>
      <w:pPr>
        <w:ind w:left="3240" w:hanging="180"/>
      </w:pPr>
    </w:lvl>
    <w:lvl w:ilvl="3" w:tplc="CEE4AD3A">
      <w:start w:val="1"/>
      <w:numFmt w:val="decimal"/>
      <w:lvlText w:val="%4."/>
      <w:lvlJc w:val="left"/>
      <w:pPr>
        <w:ind w:left="3960" w:hanging="360"/>
      </w:pPr>
    </w:lvl>
    <w:lvl w:ilvl="4" w:tplc="1E2E123A">
      <w:start w:val="1"/>
      <w:numFmt w:val="lowerLetter"/>
      <w:lvlText w:val="%5."/>
      <w:lvlJc w:val="left"/>
      <w:pPr>
        <w:ind w:left="4680" w:hanging="360"/>
      </w:pPr>
    </w:lvl>
    <w:lvl w:ilvl="5" w:tplc="A672CCFA">
      <w:start w:val="1"/>
      <w:numFmt w:val="lowerRoman"/>
      <w:lvlText w:val="%6."/>
      <w:lvlJc w:val="right"/>
      <w:pPr>
        <w:ind w:left="5400" w:hanging="180"/>
      </w:pPr>
    </w:lvl>
    <w:lvl w:ilvl="6" w:tplc="1706C20E">
      <w:start w:val="1"/>
      <w:numFmt w:val="decimal"/>
      <w:lvlText w:val="%7."/>
      <w:lvlJc w:val="left"/>
      <w:pPr>
        <w:ind w:left="6120" w:hanging="360"/>
      </w:pPr>
    </w:lvl>
    <w:lvl w:ilvl="7" w:tplc="18409EE6">
      <w:start w:val="1"/>
      <w:numFmt w:val="lowerLetter"/>
      <w:lvlText w:val="%8."/>
      <w:lvlJc w:val="left"/>
      <w:pPr>
        <w:ind w:left="6840" w:hanging="360"/>
      </w:pPr>
    </w:lvl>
    <w:lvl w:ilvl="8" w:tplc="8DAC64A2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C0A0A"/>
    <w:multiLevelType w:val="hybridMultilevel"/>
    <w:tmpl w:val="B8D8C35A"/>
    <w:lvl w:ilvl="0" w:tplc="25C680B6">
      <w:start w:val="7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3DB6B802" w:tentative="1">
      <w:start w:val="1"/>
      <w:numFmt w:val="lowerLetter"/>
      <w:lvlText w:val="%2."/>
      <w:lvlJc w:val="left"/>
      <w:pPr>
        <w:ind w:left="1545" w:hanging="360"/>
      </w:pPr>
    </w:lvl>
    <w:lvl w:ilvl="2" w:tplc="97ECB93A" w:tentative="1">
      <w:start w:val="1"/>
      <w:numFmt w:val="lowerRoman"/>
      <w:lvlText w:val="%3."/>
      <w:lvlJc w:val="right"/>
      <w:pPr>
        <w:ind w:left="2265" w:hanging="180"/>
      </w:pPr>
    </w:lvl>
    <w:lvl w:ilvl="3" w:tplc="6B4264F6" w:tentative="1">
      <w:start w:val="1"/>
      <w:numFmt w:val="decimal"/>
      <w:lvlText w:val="%4."/>
      <w:lvlJc w:val="left"/>
      <w:pPr>
        <w:ind w:left="2985" w:hanging="360"/>
      </w:pPr>
    </w:lvl>
    <w:lvl w:ilvl="4" w:tplc="B8D0743E" w:tentative="1">
      <w:start w:val="1"/>
      <w:numFmt w:val="lowerLetter"/>
      <w:lvlText w:val="%5."/>
      <w:lvlJc w:val="left"/>
      <w:pPr>
        <w:ind w:left="3705" w:hanging="360"/>
      </w:pPr>
    </w:lvl>
    <w:lvl w:ilvl="5" w:tplc="F98867CA" w:tentative="1">
      <w:start w:val="1"/>
      <w:numFmt w:val="lowerRoman"/>
      <w:lvlText w:val="%6."/>
      <w:lvlJc w:val="right"/>
      <w:pPr>
        <w:ind w:left="4425" w:hanging="180"/>
      </w:pPr>
    </w:lvl>
    <w:lvl w:ilvl="6" w:tplc="385CA3A0" w:tentative="1">
      <w:start w:val="1"/>
      <w:numFmt w:val="decimal"/>
      <w:lvlText w:val="%7."/>
      <w:lvlJc w:val="left"/>
      <w:pPr>
        <w:ind w:left="5145" w:hanging="360"/>
      </w:pPr>
    </w:lvl>
    <w:lvl w:ilvl="7" w:tplc="9E7463E4" w:tentative="1">
      <w:start w:val="1"/>
      <w:numFmt w:val="lowerLetter"/>
      <w:lvlText w:val="%8."/>
      <w:lvlJc w:val="left"/>
      <w:pPr>
        <w:ind w:left="5865" w:hanging="360"/>
      </w:pPr>
    </w:lvl>
    <w:lvl w:ilvl="8" w:tplc="B8FE7502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7C3760A"/>
    <w:multiLevelType w:val="hybridMultilevel"/>
    <w:tmpl w:val="5518DB7E"/>
    <w:lvl w:ilvl="0" w:tplc="BB1CA8B6">
      <w:start w:val="1"/>
      <w:numFmt w:val="lowerLetter"/>
      <w:lvlText w:val="%1)"/>
      <w:lvlJc w:val="left"/>
      <w:pPr>
        <w:ind w:left="2880" w:hanging="360"/>
      </w:pPr>
    </w:lvl>
    <w:lvl w:ilvl="1" w:tplc="D29AD348" w:tentative="1">
      <w:start w:val="1"/>
      <w:numFmt w:val="lowerLetter"/>
      <w:lvlText w:val="%2."/>
      <w:lvlJc w:val="left"/>
      <w:pPr>
        <w:ind w:left="3600" w:hanging="360"/>
      </w:pPr>
    </w:lvl>
    <w:lvl w:ilvl="2" w:tplc="262AA00E" w:tentative="1">
      <w:start w:val="1"/>
      <w:numFmt w:val="lowerRoman"/>
      <w:lvlText w:val="%3."/>
      <w:lvlJc w:val="right"/>
      <w:pPr>
        <w:ind w:left="4320" w:hanging="180"/>
      </w:pPr>
    </w:lvl>
    <w:lvl w:ilvl="3" w:tplc="B0BE1886" w:tentative="1">
      <w:start w:val="1"/>
      <w:numFmt w:val="decimal"/>
      <w:lvlText w:val="%4."/>
      <w:lvlJc w:val="left"/>
      <w:pPr>
        <w:ind w:left="5040" w:hanging="360"/>
      </w:pPr>
    </w:lvl>
    <w:lvl w:ilvl="4" w:tplc="4A24B7F6" w:tentative="1">
      <w:start w:val="1"/>
      <w:numFmt w:val="lowerLetter"/>
      <w:lvlText w:val="%5."/>
      <w:lvlJc w:val="left"/>
      <w:pPr>
        <w:ind w:left="5760" w:hanging="360"/>
      </w:pPr>
    </w:lvl>
    <w:lvl w:ilvl="5" w:tplc="0EEA639A" w:tentative="1">
      <w:start w:val="1"/>
      <w:numFmt w:val="lowerRoman"/>
      <w:lvlText w:val="%6."/>
      <w:lvlJc w:val="right"/>
      <w:pPr>
        <w:ind w:left="6480" w:hanging="180"/>
      </w:pPr>
    </w:lvl>
    <w:lvl w:ilvl="6" w:tplc="7ACC4176" w:tentative="1">
      <w:start w:val="1"/>
      <w:numFmt w:val="decimal"/>
      <w:lvlText w:val="%7."/>
      <w:lvlJc w:val="left"/>
      <w:pPr>
        <w:ind w:left="7200" w:hanging="360"/>
      </w:pPr>
    </w:lvl>
    <w:lvl w:ilvl="7" w:tplc="98CAFC48" w:tentative="1">
      <w:start w:val="1"/>
      <w:numFmt w:val="lowerLetter"/>
      <w:lvlText w:val="%8."/>
      <w:lvlJc w:val="left"/>
      <w:pPr>
        <w:ind w:left="7920" w:hanging="360"/>
      </w:pPr>
    </w:lvl>
    <w:lvl w:ilvl="8" w:tplc="E9AE6FB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C856C6A"/>
    <w:multiLevelType w:val="hybridMultilevel"/>
    <w:tmpl w:val="53404F2E"/>
    <w:lvl w:ilvl="0" w:tplc="74D23D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BCC8F598" w:tentative="1">
      <w:start w:val="1"/>
      <w:numFmt w:val="lowerLetter"/>
      <w:lvlText w:val="%2."/>
      <w:lvlJc w:val="left"/>
      <w:pPr>
        <w:ind w:left="2520" w:hanging="360"/>
      </w:pPr>
    </w:lvl>
    <w:lvl w:ilvl="2" w:tplc="68305858" w:tentative="1">
      <w:start w:val="1"/>
      <w:numFmt w:val="lowerRoman"/>
      <w:lvlText w:val="%3."/>
      <w:lvlJc w:val="right"/>
      <w:pPr>
        <w:ind w:left="3240" w:hanging="180"/>
      </w:pPr>
    </w:lvl>
    <w:lvl w:ilvl="3" w:tplc="A9743A1E" w:tentative="1">
      <w:start w:val="1"/>
      <w:numFmt w:val="decimal"/>
      <w:lvlText w:val="%4."/>
      <w:lvlJc w:val="left"/>
      <w:pPr>
        <w:ind w:left="3960" w:hanging="360"/>
      </w:pPr>
    </w:lvl>
    <w:lvl w:ilvl="4" w:tplc="EC8E9E5E" w:tentative="1">
      <w:start w:val="1"/>
      <w:numFmt w:val="lowerLetter"/>
      <w:lvlText w:val="%5."/>
      <w:lvlJc w:val="left"/>
      <w:pPr>
        <w:ind w:left="4680" w:hanging="360"/>
      </w:pPr>
    </w:lvl>
    <w:lvl w:ilvl="5" w:tplc="2E062C96" w:tentative="1">
      <w:start w:val="1"/>
      <w:numFmt w:val="lowerRoman"/>
      <w:lvlText w:val="%6."/>
      <w:lvlJc w:val="right"/>
      <w:pPr>
        <w:ind w:left="5400" w:hanging="180"/>
      </w:pPr>
    </w:lvl>
    <w:lvl w:ilvl="6" w:tplc="CA5257F8" w:tentative="1">
      <w:start w:val="1"/>
      <w:numFmt w:val="decimal"/>
      <w:lvlText w:val="%7."/>
      <w:lvlJc w:val="left"/>
      <w:pPr>
        <w:ind w:left="6120" w:hanging="360"/>
      </w:pPr>
    </w:lvl>
    <w:lvl w:ilvl="7" w:tplc="4B50D176" w:tentative="1">
      <w:start w:val="1"/>
      <w:numFmt w:val="lowerLetter"/>
      <w:lvlText w:val="%8."/>
      <w:lvlJc w:val="left"/>
      <w:pPr>
        <w:ind w:left="6840" w:hanging="360"/>
      </w:pPr>
    </w:lvl>
    <w:lvl w:ilvl="8" w:tplc="4F8E7B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A63329"/>
    <w:multiLevelType w:val="hybridMultilevel"/>
    <w:tmpl w:val="BF82859C"/>
    <w:lvl w:ilvl="0" w:tplc="2728AC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C6EB3E" w:tentative="1">
      <w:start w:val="1"/>
      <w:numFmt w:val="lowerLetter"/>
      <w:lvlText w:val="%2."/>
      <w:lvlJc w:val="left"/>
      <w:pPr>
        <w:ind w:left="1440" w:hanging="360"/>
      </w:pPr>
    </w:lvl>
    <w:lvl w:ilvl="2" w:tplc="5D4828E4" w:tentative="1">
      <w:start w:val="1"/>
      <w:numFmt w:val="lowerRoman"/>
      <w:lvlText w:val="%3."/>
      <w:lvlJc w:val="right"/>
      <w:pPr>
        <w:ind w:left="2160" w:hanging="180"/>
      </w:pPr>
    </w:lvl>
    <w:lvl w:ilvl="3" w:tplc="135E4664" w:tentative="1">
      <w:start w:val="1"/>
      <w:numFmt w:val="decimal"/>
      <w:lvlText w:val="%4."/>
      <w:lvlJc w:val="left"/>
      <w:pPr>
        <w:ind w:left="2880" w:hanging="360"/>
      </w:pPr>
    </w:lvl>
    <w:lvl w:ilvl="4" w:tplc="D62E22DA" w:tentative="1">
      <w:start w:val="1"/>
      <w:numFmt w:val="lowerLetter"/>
      <w:lvlText w:val="%5."/>
      <w:lvlJc w:val="left"/>
      <w:pPr>
        <w:ind w:left="3600" w:hanging="360"/>
      </w:pPr>
    </w:lvl>
    <w:lvl w:ilvl="5" w:tplc="860E30E0" w:tentative="1">
      <w:start w:val="1"/>
      <w:numFmt w:val="lowerRoman"/>
      <w:lvlText w:val="%6."/>
      <w:lvlJc w:val="right"/>
      <w:pPr>
        <w:ind w:left="4320" w:hanging="180"/>
      </w:pPr>
    </w:lvl>
    <w:lvl w:ilvl="6" w:tplc="7C96092A" w:tentative="1">
      <w:start w:val="1"/>
      <w:numFmt w:val="decimal"/>
      <w:lvlText w:val="%7."/>
      <w:lvlJc w:val="left"/>
      <w:pPr>
        <w:ind w:left="5040" w:hanging="360"/>
      </w:pPr>
    </w:lvl>
    <w:lvl w:ilvl="7" w:tplc="11FC3E2A" w:tentative="1">
      <w:start w:val="1"/>
      <w:numFmt w:val="lowerLetter"/>
      <w:lvlText w:val="%8."/>
      <w:lvlJc w:val="left"/>
      <w:pPr>
        <w:ind w:left="5760" w:hanging="360"/>
      </w:pPr>
    </w:lvl>
    <w:lvl w:ilvl="8" w:tplc="29D2A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4A32"/>
    <w:multiLevelType w:val="hybridMultilevel"/>
    <w:tmpl w:val="5BA89464"/>
    <w:lvl w:ilvl="0" w:tplc="F38E2684">
      <w:start w:val="1"/>
      <w:numFmt w:val="lowerLetter"/>
      <w:lvlText w:val="%1)"/>
      <w:lvlJc w:val="left"/>
      <w:pPr>
        <w:ind w:left="2160" w:hanging="720"/>
      </w:pPr>
    </w:lvl>
    <w:lvl w:ilvl="1" w:tplc="E21A8848">
      <w:start w:val="1"/>
      <w:numFmt w:val="lowerLetter"/>
      <w:lvlText w:val="%2."/>
      <w:lvlJc w:val="left"/>
      <w:pPr>
        <w:ind w:left="2520" w:hanging="360"/>
      </w:pPr>
    </w:lvl>
    <w:lvl w:ilvl="2" w:tplc="B46C280E">
      <w:start w:val="1"/>
      <w:numFmt w:val="lowerRoman"/>
      <w:lvlText w:val="%3."/>
      <w:lvlJc w:val="right"/>
      <w:pPr>
        <w:ind w:left="3240" w:hanging="180"/>
      </w:pPr>
    </w:lvl>
    <w:lvl w:ilvl="3" w:tplc="EAA67EA6">
      <w:start w:val="1"/>
      <w:numFmt w:val="decimal"/>
      <w:lvlText w:val="%4."/>
      <w:lvlJc w:val="left"/>
      <w:pPr>
        <w:ind w:left="3960" w:hanging="360"/>
      </w:pPr>
    </w:lvl>
    <w:lvl w:ilvl="4" w:tplc="31723CE4">
      <w:start w:val="1"/>
      <w:numFmt w:val="lowerLetter"/>
      <w:lvlText w:val="%5."/>
      <w:lvlJc w:val="left"/>
      <w:pPr>
        <w:ind w:left="4680" w:hanging="360"/>
      </w:pPr>
    </w:lvl>
    <w:lvl w:ilvl="5" w:tplc="46AC8B26">
      <w:start w:val="1"/>
      <w:numFmt w:val="lowerRoman"/>
      <w:lvlText w:val="%6."/>
      <w:lvlJc w:val="right"/>
      <w:pPr>
        <w:ind w:left="5400" w:hanging="180"/>
      </w:pPr>
    </w:lvl>
    <w:lvl w:ilvl="6" w:tplc="D81C52CA">
      <w:start w:val="1"/>
      <w:numFmt w:val="decimal"/>
      <w:lvlText w:val="%7."/>
      <w:lvlJc w:val="left"/>
      <w:pPr>
        <w:ind w:left="6120" w:hanging="360"/>
      </w:pPr>
    </w:lvl>
    <w:lvl w:ilvl="7" w:tplc="87D09B3A">
      <w:start w:val="1"/>
      <w:numFmt w:val="lowerLetter"/>
      <w:lvlText w:val="%8."/>
      <w:lvlJc w:val="left"/>
      <w:pPr>
        <w:ind w:left="6840" w:hanging="360"/>
      </w:pPr>
    </w:lvl>
    <w:lvl w:ilvl="8" w:tplc="788ABA94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B552D3"/>
    <w:multiLevelType w:val="hybridMultilevel"/>
    <w:tmpl w:val="75C22556"/>
    <w:lvl w:ilvl="0" w:tplc="C8026A76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C88E770E" w:tentative="1">
      <w:start w:val="1"/>
      <w:numFmt w:val="lowerLetter"/>
      <w:lvlText w:val="%2."/>
      <w:lvlJc w:val="left"/>
      <w:pPr>
        <w:ind w:left="1935" w:hanging="360"/>
      </w:pPr>
    </w:lvl>
    <w:lvl w:ilvl="2" w:tplc="F3A826B8" w:tentative="1">
      <w:start w:val="1"/>
      <w:numFmt w:val="lowerRoman"/>
      <w:lvlText w:val="%3."/>
      <w:lvlJc w:val="right"/>
      <w:pPr>
        <w:ind w:left="2655" w:hanging="180"/>
      </w:pPr>
    </w:lvl>
    <w:lvl w:ilvl="3" w:tplc="C6C4F3AA" w:tentative="1">
      <w:start w:val="1"/>
      <w:numFmt w:val="decimal"/>
      <w:lvlText w:val="%4."/>
      <w:lvlJc w:val="left"/>
      <w:pPr>
        <w:ind w:left="3375" w:hanging="360"/>
      </w:pPr>
    </w:lvl>
    <w:lvl w:ilvl="4" w:tplc="7E7AB18A" w:tentative="1">
      <w:start w:val="1"/>
      <w:numFmt w:val="lowerLetter"/>
      <w:lvlText w:val="%5."/>
      <w:lvlJc w:val="left"/>
      <w:pPr>
        <w:ind w:left="4095" w:hanging="360"/>
      </w:pPr>
    </w:lvl>
    <w:lvl w:ilvl="5" w:tplc="72E2C3F8" w:tentative="1">
      <w:start w:val="1"/>
      <w:numFmt w:val="lowerRoman"/>
      <w:lvlText w:val="%6."/>
      <w:lvlJc w:val="right"/>
      <w:pPr>
        <w:ind w:left="4815" w:hanging="180"/>
      </w:pPr>
    </w:lvl>
    <w:lvl w:ilvl="6" w:tplc="7AAE0B0E" w:tentative="1">
      <w:start w:val="1"/>
      <w:numFmt w:val="decimal"/>
      <w:lvlText w:val="%7."/>
      <w:lvlJc w:val="left"/>
      <w:pPr>
        <w:ind w:left="5535" w:hanging="360"/>
      </w:pPr>
    </w:lvl>
    <w:lvl w:ilvl="7" w:tplc="54105ECA" w:tentative="1">
      <w:start w:val="1"/>
      <w:numFmt w:val="lowerLetter"/>
      <w:lvlText w:val="%8."/>
      <w:lvlJc w:val="left"/>
      <w:pPr>
        <w:ind w:left="6255" w:hanging="360"/>
      </w:pPr>
    </w:lvl>
    <w:lvl w:ilvl="8" w:tplc="F7C62BD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48441855"/>
    <w:multiLevelType w:val="multilevel"/>
    <w:tmpl w:val="416E6C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9592616"/>
    <w:multiLevelType w:val="hybridMultilevel"/>
    <w:tmpl w:val="7674A90A"/>
    <w:lvl w:ilvl="0" w:tplc="62EA4B0A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4D38E7F8">
      <w:start w:val="1"/>
      <w:numFmt w:val="lowerLetter"/>
      <w:lvlText w:val="%2."/>
      <w:lvlJc w:val="left"/>
      <w:pPr>
        <w:ind w:left="1440" w:hanging="360"/>
      </w:pPr>
    </w:lvl>
    <w:lvl w:ilvl="2" w:tplc="951AA87A" w:tentative="1">
      <w:start w:val="1"/>
      <w:numFmt w:val="lowerRoman"/>
      <w:lvlText w:val="%3."/>
      <w:lvlJc w:val="right"/>
      <w:pPr>
        <w:ind w:left="2160" w:hanging="180"/>
      </w:pPr>
    </w:lvl>
    <w:lvl w:ilvl="3" w:tplc="CB10A348" w:tentative="1">
      <w:start w:val="1"/>
      <w:numFmt w:val="decimal"/>
      <w:lvlText w:val="%4."/>
      <w:lvlJc w:val="left"/>
      <w:pPr>
        <w:ind w:left="2880" w:hanging="360"/>
      </w:pPr>
    </w:lvl>
    <w:lvl w:ilvl="4" w:tplc="AB7A0548" w:tentative="1">
      <w:start w:val="1"/>
      <w:numFmt w:val="lowerLetter"/>
      <w:lvlText w:val="%5."/>
      <w:lvlJc w:val="left"/>
      <w:pPr>
        <w:ind w:left="3600" w:hanging="360"/>
      </w:pPr>
    </w:lvl>
    <w:lvl w:ilvl="5" w:tplc="E40EADE6" w:tentative="1">
      <w:start w:val="1"/>
      <w:numFmt w:val="lowerRoman"/>
      <w:lvlText w:val="%6."/>
      <w:lvlJc w:val="right"/>
      <w:pPr>
        <w:ind w:left="4320" w:hanging="180"/>
      </w:pPr>
    </w:lvl>
    <w:lvl w:ilvl="6" w:tplc="EFF63604" w:tentative="1">
      <w:start w:val="1"/>
      <w:numFmt w:val="decimal"/>
      <w:lvlText w:val="%7."/>
      <w:lvlJc w:val="left"/>
      <w:pPr>
        <w:ind w:left="5040" w:hanging="360"/>
      </w:pPr>
    </w:lvl>
    <w:lvl w:ilvl="7" w:tplc="C46E421A" w:tentative="1">
      <w:start w:val="1"/>
      <w:numFmt w:val="lowerLetter"/>
      <w:lvlText w:val="%8."/>
      <w:lvlJc w:val="left"/>
      <w:pPr>
        <w:ind w:left="5760" w:hanging="360"/>
      </w:pPr>
    </w:lvl>
    <w:lvl w:ilvl="8" w:tplc="604CC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0BE7"/>
    <w:multiLevelType w:val="hybridMultilevel"/>
    <w:tmpl w:val="C3205642"/>
    <w:lvl w:ilvl="0" w:tplc="6FF8DBEA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2222F650" w:tentative="1">
      <w:start w:val="1"/>
      <w:numFmt w:val="lowerLetter"/>
      <w:lvlText w:val="%2."/>
      <w:lvlJc w:val="left"/>
      <w:pPr>
        <w:ind w:left="2520" w:hanging="360"/>
      </w:pPr>
    </w:lvl>
    <w:lvl w:ilvl="2" w:tplc="1D48BE4E" w:tentative="1">
      <w:start w:val="1"/>
      <w:numFmt w:val="lowerRoman"/>
      <w:lvlText w:val="%3."/>
      <w:lvlJc w:val="right"/>
      <w:pPr>
        <w:ind w:left="3240" w:hanging="180"/>
      </w:pPr>
    </w:lvl>
    <w:lvl w:ilvl="3" w:tplc="2B46878C" w:tentative="1">
      <w:start w:val="1"/>
      <w:numFmt w:val="decimal"/>
      <w:lvlText w:val="%4."/>
      <w:lvlJc w:val="left"/>
      <w:pPr>
        <w:ind w:left="3960" w:hanging="360"/>
      </w:pPr>
    </w:lvl>
    <w:lvl w:ilvl="4" w:tplc="7E4E0D92" w:tentative="1">
      <w:start w:val="1"/>
      <w:numFmt w:val="lowerLetter"/>
      <w:lvlText w:val="%5."/>
      <w:lvlJc w:val="left"/>
      <w:pPr>
        <w:ind w:left="4680" w:hanging="360"/>
      </w:pPr>
    </w:lvl>
    <w:lvl w:ilvl="5" w:tplc="020CF16A" w:tentative="1">
      <w:start w:val="1"/>
      <w:numFmt w:val="lowerRoman"/>
      <w:lvlText w:val="%6."/>
      <w:lvlJc w:val="right"/>
      <w:pPr>
        <w:ind w:left="5400" w:hanging="180"/>
      </w:pPr>
    </w:lvl>
    <w:lvl w:ilvl="6" w:tplc="367CA718" w:tentative="1">
      <w:start w:val="1"/>
      <w:numFmt w:val="decimal"/>
      <w:lvlText w:val="%7."/>
      <w:lvlJc w:val="left"/>
      <w:pPr>
        <w:ind w:left="6120" w:hanging="360"/>
      </w:pPr>
    </w:lvl>
    <w:lvl w:ilvl="7" w:tplc="DC2E8BC8" w:tentative="1">
      <w:start w:val="1"/>
      <w:numFmt w:val="lowerLetter"/>
      <w:lvlText w:val="%8."/>
      <w:lvlJc w:val="left"/>
      <w:pPr>
        <w:ind w:left="6840" w:hanging="360"/>
      </w:pPr>
    </w:lvl>
    <w:lvl w:ilvl="8" w:tplc="E4A658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E53818"/>
    <w:multiLevelType w:val="multilevel"/>
    <w:tmpl w:val="4AAE4998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Calibri" w:hint="default"/>
      </w:rPr>
    </w:lvl>
  </w:abstractNum>
  <w:abstractNum w:abstractNumId="24" w15:restartNumberingAfterBreak="0">
    <w:nsid w:val="4CFB036E"/>
    <w:multiLevelType w:val="multilevel"/>
    <w:tmpl w:val="1FD486B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1044BAF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2001152"/>
    <w:multiLevelType w:val="hybridMultilevel"/>
    <w:tmpl w:val="419C58F4"/>
    <w:lvl w:ilvl="0" w:tplc="AA8A2454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11AAE23C" w:tentative="1">
      <w:start w:val="1"/>
      <w:numFmt w:val="lowerLetter"/>
      <w:lvlText w:val="%2."/>
      <w:lvlJc w:val="left"/>
      <w:pPr>
        <w:ind w:left="2520" w:hanging="360"/>
      </w:pPr>
    </w:lvl>
    <w:lvl w:ilvl="2" w:tplc="96420196" w:tentative="1">
      <w:start w:val="1"/>
      <w:numFmt w:val="lowerRoman"/>
      <w:lvlText w:val="%3."/>
      <w:lvlJc w:val="right"/>
      <w:pPr>
        <w:ind w:left="3240" w:hanging="180"/>
      </w:pPr>
    </w:lvl>
    <w:lvl w:ilvl="3" w:tplc="130C09F2" w:tentative="1">
      <w:start w:val="1"/>
      <w:numFmt w:val="decimal"/>
      <w:lvlText w:val="%4."/>
      <w:lvlJc w:val="left"/>
      <w:pPr>
        <w:ind w:left="3960" w:hanging="360"/>
      </w:pPr>
    </w:lvl>
    <w:lvl w:ilvl="4" w:tplc="D3227CFA" w:tentative="1">
      <w:start w:val="1"/>
      <w:numFmt w:val="lowerLetter"/>
      <w:lvlText w:val="%5."/>
      <w:lvlJc w:val="left"/>
      <w:pPr>
        <w:ind w:left="4680" w:hanging="360"/>
      </w:pPr>
    </w:lvl>
    <w:lvl w:ilvl="5" w:tplc="1DB4E408" w:tentative="1">
      <w:start w:val="1"/>
      <w:numFmt w:val="lowerRoman"/>
      <w:lvlText w:val="%6."/>
      <w:lvlJc w:val="right"/>
      <w:pPr>
        <w:ind w:left="5400" w:hanging="180"/>
      </w:pPr>
    </w:lvl>
    <w:lvl w:ilvl="6" w:tplc="96ACAA72" w:tentative="1">
      <w:start w:val="1"/>
      <w:numFmt w:val="decimal"/>
      <w:lvlText w:val="%7."/>
      <w:lvlJc w:val="left"/>
      <w:pPr>
        <w:ind w:left="6120" w:hanging="360"/>
      </w:pPr>
    </w:lvl>
    <w:lvl w:ilvl="7" w:tplc="539877DE" w:tentative="1">
      <w:start w:val="1"/>
      <w:numFmt w:val="lowerLetter"/>
      <w:lvlText w:val="%8."/>
      <w:lvlJc w:val="left"/>
      <w:pPr>
        <w:ind w:left="6840" w:hanging="360"/>
      </w:pPr>
    </w:lvl>
    <w:lvl w:ilvl="8" w:tplc="E9F063A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6B5D35"/>
    <w:multiLevelType w:val="multilevel"/>
    <w:tmpl w:val="076871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557A7341"/>
    <w:multiLevelType w:val="hybridMultilevel"/>
    <w:tmpl w:val="A3767922"/>
    <w:lvl w:ilvl="0" w:tplc="32100E44">
      <w:start w:val="1"/>
      <w:numFmt w:val="decimal"/>
      <w:lvlText w:val="%1."/>
      <w:lvlJc w:val="left"/>
      <w:pPr>
        <w:ind w:left="720" w:hanging="360"/>
      </w:pPr>
    </w:lvl>
    <w:lvl w:ilvl="1" w:tplc="8B1EA504" w:tentative="1">
      <w:start w:val="1"/>
      <w:numFmt w:val="lowerLetter"/>
      <w:lvlText w:val="%2."/>
      <w:lvlJc w:val="left"/>
      <w:pPr>
        <w:ind w:left="1440" w:hanging="360"/>
      </w:pPr>
    </w:lvl>
    <w:lvl w:ilvl="2" w:tplc="FDB2346A" w:tentative="1">
      <w:start w:val="1"/>
      <w:numFmt w:val="lowerRoman"/>
      <w:lvlText w:val="%3."/>
      <w:lvlJc w:val="right"/>
      <w:pPr>
        <w:ind w:left="2160" w:hanging="180"/>
      </w:pPr>
    </w:lvl>
    <w:lvl w:ilvl="3" w:tplc="527A9CC4" w:tentative="1">
      <w:start w:val="1"/>
      <w:numFmt w:val="decimal"/>
      <w:lvlText w:val="%4."/>
      <w:lvlJc w:val="left"/>
      <w:pPr>
        <w:ind w:left="2880" w:hanging="360"/>
      </w:pPr>
    </w:lvl>
    <w:lvl w:ilvl="4" w:tplc="A51A6492" w:tentative="1">
      <w:start w:val="1"/>
      <w:numFmt w:val="lowerLetter"/>
      <w:lvlText w:val="%5."/>
      <w:lvlJc w:val="left"/>
      <w:pPr>
        <w:ind w:left="3600" w:hanging="360"/>
      </w:pPr>
    </w:lvl>
    <w:lvl w:ilvl="5" w:tplc="92EAB522" w:tentative="1">
      <w:start w:val="1"/>
      <w:numFmt w:val="lowerRoman"/>
      <w:lvlText w:val="%6."/>
      <w:lvlJc w:val="right"/>
      <w:pPr>
        <w:ind w:left="4320" w:hanging="180"/>
      </w:pPr>
    </w:lvl>
    <w:lvl w:ilvl="6" w:tplc="4E6840D8" w:tentative="1">
      <w:start w:val="1"/>
      <w:numFmt w:val="decimal"/>
      <w:lvlText w:val="%7."/>
      <w:lvlJc w:val="left"/>
      <w:pPr>
        <w:ind w:left="5040" w:hanging="360"/>
      </w:pPr>
    </w:lvl>
    <w:lvl w:ilvl="7" w:tplc="28A80FB6" w:tentative="1">
      <w:start w:val="1"/>
      <w:numFmt w:val="lowerLetter"/>
      <w:lvlText w:val="%8."/>
      <w:lvlJc w:val="left"/>
      <w:pPr>
        <w:ind w:left="5760" w:hanging="360"/>
      </w:pPr>
    </w:lvl>
    <w:lvl w:ilvl="8" w:tplc="34725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9264D"/>
    <w:multiLevelType w:val="multilevel"/>
    <w:tmpl w:val="590A5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300656"/>
    <w:multiLevelType w:val="hybridMultilevel"/>
    <w:tmpl w:val="D31EC0E8"/>
    <w:lvl w:ilvl="0" w:tplc="9446C6CC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38568D20">
      <w:start w:val="1"/>
      <w:numFmt w:val="lowerLetter"/>
      <w:lvlText w:val="%2."/>
      <w:lvlJc w:val="left"/>
      <w:pPr>
        <w:ind w:left="1977" w:hanging="360"/>
      </w:pPr>
    </w:lvl>
    <w:lvl w:ilvl="2" w:tplc="65AC17A2" w:tentative="1">
      <w:start w:val="1"/>
      <w:numFmt w:val="lowerRoman"/>
      <w:lvlText w:val="%3."/>
      <w:lvlJc w:val="right"/>
      <w:pPr>
        <w:ind w:left="2697" w:hanging="180"/>
      </w:pPr>
    </w:lvl>
    <w:lvl w:ilvl="3" w:tplc="1F600018" w:tentative="1">
      <w:start w:val="1"/>
      <w:numFmt w:val="decimal"/>
      <w:lvlText w:val="%4."/>
      <w:lvlJc w:val="left"/>
      <w:pPr>
        <w:ind w:left="3417" w:hanging="360"/>
      </w:pPr>
    </w:lvl>
    <w:lvl w:ilvl="4" w:tplc="CEE82D2C" w:tentative="1">
      <w:start w:val="1"/>
      <w:numFmt w:val="lowerLetter"/>
      <w:lvlText w:val="%5."/>
      <w:lvlJc w:val="left"/>
      <w:pPr>
        <w:ind w:left="4137" w:hanging="360"/>
      </w:pPr>
    </w:lvl>
    <w:lvl w:ilvl="5" w:tplc="507AC52A" w:tentative="1">
      <w:start w:val="1"/>
      <w:numFmt w:val="lowerRoman"/>
      <w:lvlText w:val="%6."/>
      <w:lvlJc w:val="right"/>
      <w:pPr>
        <w:ind w:left="4857" w:hanging="180"/>
      </w:pPr>
    </w:lvl>
    <w:lvl w:ilvl="6" w:tplc="6388F708" w:tentative="1">
      <w:start w:val="1"/>
      <w:numFmt w:val="decimal"/>
      <w:lvlText w:val="%7."/>
      <w:lvlJc w:val="left"/>
      <w:pPr>
        <w:ind w:left="5577" w:hanging="360"/>
      </w:pPr>
    </w:lvl>
    <w:lvl w:ilvl="7" w:tplc="B74EDADE" w:tentative="1">
      <w:start w:val="1"/>
      <w:numFmt w:val="lowerLetter"/>
      <w:lvlText w:val="%8."/>
      <w:lvlJc w:val="left"/>
      <w:pPr>
        <w:ind w:left="6297" w:hanging="360"/>
      </w:pPr>
    </w:lvl>
    <w:lvl w:ilvl="8" w:tplc="1D32853A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31" w15:restartNumberingAfterBreak="0">
    <w:nsid w:val="64932ADF"/>
    <w:multiLevelType w:val="multilevel"/>
    <w:tmpl w:val="B010ECD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</w:rPr>
    </w:lvl>
  </w:abstractNum>
  <w:abstractNum w:abstractNumId="32" w15:restartNumberingAfterBreak="0">
    <w:nsid w:val="66B02FA6"/>
    <w:multiLevelType w:val="hybridMultilevel"/>
    <w:tmpl w:val="07583134"/>
    <w:lvl w:ilvl="0" w:tplc="74AA0B58"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986CE55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8C6912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EEC39D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5545F1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8400D5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28499D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0620B1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50C4E2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317690"/>
    <w:multiLevelType w:val="hybridMultilevel"/>
    <w:tmpl w:val="D4F2E028"/>
    <w:lvl w:ilvl="0" w:tplc="3E06E49C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BF2C9BA4" w:tentative="1">
      <w:start w:val="1"/>
      <w:numFmt w:val="lowerLetter"/>
      <w:lvlText w:val="%2."/>
      <w:lvlJc w:val="left"/>
      <w:pPr>
        <w:ind w:left="2430" w:hanging="360"/>
      </w:pPr>
    </w:lvl>
    <w:lvl w:ilvl="2" w:tplc="55306758" w:tentative="1">
      <w:start w:val="1"/>
      <w:numFmt w:val="lowerRoman"/>
      <w:lvlText w:val="%3."/>
      <w:lvlJc w:val="right"/>
      <w:pPr>
        <w:ind w:left="3150" w:hanging="180"/>
      </w:pPr>
    </w:lvl>
    <w:lvl w:ilvl="3" w:tplc="07A0E458" w:tentative="1">
      <w:start w:val="1"/>
      <w:numFmt w:val="decimal"/>
      <w:lvlText w:val="%4."/>
      <w:lvlJc w:val="left"/>
      <w:pPr>
        <w:ind w:left="3870" w:hanging="360"/>
      </w:pPr>
    </w:lvl>
    <w:lvl w:ilvl="4" w:tplc="A85AF1EC" w:tentative="1">
      <w:start w:val="1"/>
      <w:numFmt w:val="lowerLetter"/>
      <w:lvlText w:val="%5."/>
      <w:lvlJc w:val="left"/>
      <w:pPr>
        <w:ind w:left="4590" w:hanging="360"/>
      </w:pPr>
    </w:lvl>
    <w:lvl w:ilvl="5" w:tplc="88489B1A" w:tentative="1">
      <w:start w:val="1"/>
      <w:numFmt w:val="lowerRoman"/>
      <w:lvlText w:val="%6."/>
      <w:lvlJc w:val="right"/>
      <w:pPr>
        <w:ind w:left="5310" w:hanging="180"/>
      </w:pPr>
    </w:lvl>
    <w:lvl w:ilvl="6" w:tplc="C5E20772" w:tentative="1">
      <w:start w:val="1"/>
      <w:numFmt w:val="decimal"/>
      <w:lvlText w:val="%7."/>
      <w:lvlJc w:val="left"/>
      <w:pPr>
        <w:ind w:left="6030" w:hanging="360"/>
      </w:pPr>
    </w:lvl>
    <w:lvl w:ilvl="7" w:tplc="1CD46B64" w:tentative="1">
      <w:start w:val="1"/>
      <w:numFmt w:val="lowerLetter"/>
      <w:lvlText w:val="%8."/>
      <w:lvlJc w:val="left"/>
      <w:pPr>
        <w:ind w:left="6750" w:hanging="360"/>
      </w:pPr>
    </w:lvl>
    <w:lvl w:ilvl="8" w:tplc="5DB2CC4C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68985821"/>
    <w:multiLevelType w:val="hybridMultilevel"/>
    <w:tmpl w:val="7A548336"/>
    <w:lvl w:ilvl="0" w:tplc="A2D69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88760C" w:tentative="1">
      <w:start w:val="1"/>
      <w:numFmt w:val="lowerLetter"/>
      <w:lvlText w:val="%2."/>
      <w:lvlJc w:val="left"/>
      <w:pPr>
        <w:ind w:left="1800" w:hanging="360"/>
      </w:pPr>
    </w:lvl>
    <w:lvl w:ilvl="2" w:tplc="3EA24292" w:tentative="1">
      <w:start w:val="1"/>
      <w:numFmt w:val="lowerRoman"/>
      <w:lvlText w:val="%3."/>
      <w:lvlJc w:val="right"/>
      <w:pPr>
        <w:ind w:left="2520" w:hanging="180"/>
      </w:pPr>
    </w:lvl>
    <w:lvl w:ilvl="3" w:tplc="43B6F560" w:tentative="1">
      <w:start w:val="1"/>
      <w:numFmt w:val="decimal"/>
      <w:lvlText w:val="%4."/>
      <w:lvlJc w:val="left"/>
      <w:pPr>
        <w:ind w:left="3240" w:hanging="360"/>
      </w:pPr>
    </w:lvl>
    <w:lvl w:ilvl="4" w:tplc="2808336C" w:tentative="1">
      <w:start w:val="1"/>
      <w:numFmt w:val="lowerLetter"/>
      <w:lvlText w:val="%5."/>
      <w:lvlJc w:val="left"/>
      <w:pPr>
        <w:ind w:left="3960" w:hanging="360"/>
      </w:pPr>
    </w:lvl>
    <w:lvl w:ilvl="5" w:tplc="1084D6B4" w:tentative="1">
      <w:start w:val="1"/>
      <w:numFmt w:val="lowerRoman"/>
      <w:lvlText w:val="%6."/>
      <w:lvlJc w:val="right"/>
      <w:pPr>
        <w:ind w:left="4680" w:hanging="180"/>
      </w:pPr>
    </w:lvl>
    <w:lvl w:ilvl="6" w:tplc="370E994A" w:tentative="1">
      <w:start w:val="1"/>
      <w:numFmt w:val="decimal"/>
      <w:lvlText w:val="%7."/>
      <w:lvlJc w:val="left"/>
      <w:pPr>
        <w:ind w:left="5400" w:hanging="360"/>
      </w:pPr>
    </w:lvl>
    <w:lvl w:ilvl="7" w:tplc="40D8E9C4" w:tentative="1">
      <w:start w:val="1"/>
      <w:numFmt w:val="lowerLetter"/>
      <w:lvlText w:val="%8."/>
      <w:lvlJc w:val="left"/>
      <w:pPr>
        <w:ind w:left="6120" w:hanging="360"/>
      </w:pPr>
    </w:lvl>
    <w:lvl w:ilvl="8" w:tplc="9858F4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761E1B"/>
    <w:multiLevelType w:val="multilevel"/>
    <w:tmpl w:val="8284986A"/>
    <w:lvl w:ilvl="0">
      <w:start w:val="1"/>
      <w:numFmt w:val="decimal"/>
      <w:lvlText w:val="%1."/>
      <w:lvlJc w:val="left"/>
      <w:pPr>
        <w:ind w:left="196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5" w:hanging="1440"/>
      </w:pPr>
      <w:rPr>
        <w:rFonts w:hint="default"/>
      </w:rPr>
    </w:lvl>
  </w:abstractNum>
  <w:abstractNum w:abstractNumId="36" w15:restartNumberingAfterBreak="0">
    <w:nsid w:val="7CAB079E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CE51EBA"/>
    <w:multiLevelType w:val="hybridMultilevel"/>
    <w:tmpl w:val="82289E6E"/>
    <w:lvl w:ilvl="0" w:tplc="585049A4">
      <w:start w:val="1"/>
      <w:numFmt w:val="lowerRoman"/>
      <w:lvlText w:val="(%1)"/>
      <w:lvlJc w:val="left"/>
      <w:pPr>
        <w:ind w:left="2160" w:hanging="720"/>
      </w:pPr>
    </w:lvl>
    <w:lvl w:ilvl="1" w:tplc="91DC0A80">
      <w:start w:val="1"/>
      <w:numFmt w:val="lowerLetter"/>
      <w:lvlText w:val="%2."/>
      <w:lvlJc w:val="left"/>
      <w:pPr>
        <w:ind w:left="2520" w:hanging="360"/>
      </w:pPr>
    </w:lvl>
    <w:lvl w:ilvl="2" w:tplc="29FAAA5A">
      <w:start w:val="1"/>
      <w:numFmt w:val="lowerRoman"/>
      <w:lvlText w:val="%3."/>
      <w:lvlJc w:val="right"/>
      <w:pPr>
        <w:ind w:left="3240" w:hanging="180"/>
      </w:pPr>
    </w:lvl>
    <w:lvl w:ilvl="3" w:tplc="D52EE5D8">
      <w:start w:val="1"/>
      <w:numFmt w:val="decimal"/>
      <w:lvlText w:val="%4."/>
      <w:lvlJc w:val="left"/>
      <w:pPr>
        <w:ind w:left="3960" w:hanging="360"/>
      </w:pPr>
    </w:lvl>
    <w:lvl w:ilvl="4" w:tplc="5548318A">
      <w:start w:val="1"/>
      <w:numFmt w:val="lowerLetter"/>
      <w:lvlText w:val="%5."/>
      <w:lvlJc w:val="left"/>
      <w:pPr>
        <w:ind w:left="4680" w:hanging="360"/>
      </w:pPr>
    </w:lvl>
    <w:lvl w:ilvl="5" w:tplc="076897D0">
      <w:start w:val="1"/>
      <w:numFmt w:val="lowerRoman"/>
      <w:lvlText w:val="%6."/>
      <w:lvlJc w:val="right"/>
      <w:pPr>
        <w:ind w:left="5400" w:hanging="180"/>
      </w:pPr>
    </w:lvl>
    <w:lvl w:ilvl="6" w:tplc="B37AF41E">
      <w:start w:val="1"/>
      <w:numFmt w:val="decimal"/>
      <w:lvlText w:val="%7."/>
      <w:lvlJc w:val="left"/>
      <w:pPr>
        <w:ind w:left="6120" w:hanging="360"/>
      </w:pPr>
    </w:lvl>
    <w:lvl w:ilvl="7" w:tplc="AA620044">
      <w:start w:val="1"/>
      <w:numFmt w:val="lowerLetter"/>
      <w:lvlText w:val="%8."/>
      <w:lvlJc w:val="left"/>
      <w:pPr>
        <w:ind w:left="6840" w:hanging="360"/>
      </w:pPr>
    </w:lvl>
    <w:lvl w:ilvl="8" w:tplc="9138A950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21"/>
  </w:num>
  <w:num w:numId="5">
    <w:abstractNumId w:val="11"/>
  </w:num>
  <w:num w:numId="6">
    <w:abstractNumId w:val="0"/>
  </w:num>
  <w:num w:numId="7">
    <w:abstractNumId w:val="31"/>
  </w:num>
  <w:num w:numId="8">
    <w:abstractNumId w:val="2"/>
  </w:num>
  <w:num w:numId="9">
    <w:abstractNumId w:val="34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7"/>
  </w:num>
  <w:num w:numId="14">
    <w:abstractNumId w:val="14"/>
  </w:num>
  <w:num w:numId="15">
    <w:abstractNumId w:val="35"/>
  </w:num>
  <w:num w:numId="16">
    <w:abstractNumId w:val="25"/>
  </w:num>
  <w:num w:numId="17">
    <w:abstractNumId w:val="36"/>
  </w:num>
  <w:num w:numId="18">
    <w:abstractNumId w:val="15"/>
  </w:num>
  <w:num w:numId="19">
    <w:abstractNumId w:val="13"/>
  </w:num>
  <w:num w:numId="20">
    <w:abstractNumId w:val="18"/>
  </w:num>
  <w:num w:numId="21">
    <w:abstractNumId w:val="22"/>
  </w:num>
  <w:num w:numId="22">
    <w:abstractNumId w:val="19"/>
  </w:num>
  <w:num w:numId="23">
    <w:abstractNumId w:val="27"/>
  </w:num>
  <w:num w:numId="24">
    <w:abstractNumId w:val="7"/>
  </w:num>
  <w:num w:numId="25">
    <w:abstractNumId w:val="23"/>
  </w:num>
  <w:num w:numId="26">
    <w:abstractNumId w:val="5"/>
  </w:num>
  <w:num w:numId="27">
    <w:abstractNumId w:val="9"/>
  </w:num>
  <w:num w:numId="28">
    <w:abstractNumId w:val="33"/>
  </w:num>
  <w:num w:numId="29">
    <w:abstractNumId w:val="26"/>
  </w:num>
  <w:num w:numId="30">
    <w:abstractNumId w:val="3"/>
  </w:num>
  <w:num w:numId="31">
    <w:abstractNumId w:val="30"/>
  </w:num>
  <w:num w:numId="32">
    <w:abstractNumId w:val="12"/>
  </w:num>
  <w:num w:numId="33">
    <w:abstractNumId w:val="6"/>
  </w:num>
  <w:num w:numId="34">
    <w:abstractNumId w:val="24"/>
  </w:num>
  <w:num w:numId="35">
    <w:abstractNumId w:val="9"/>
  </w:num>
  <w:num w:numId="36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0"/>
  </w:num>
  <w:num w:numId="39">
    <w:abstractNumId w:val="2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9qL47eiIxk6/IEVYbmlrqpkOOUaP5EdaDC4q3ZWSH4j0VAiRlRuXCiFKYjHsfsE8YYwk+NU1QmZvu/ZeBTnlQ==" w:salt="fXPG8/KVZzQjm7uJ20ih/w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7C"/>
    <w:rsid w:val="00002731"/>
    <w:rsid w:val="00004CD9"/>
    <w:rsid w:val="00006CFE"/>
    <w:rsid w:val="0001327F"/>
    <w:rsid w:val="00016125"/>
    <w:rsid w:val="000165B2"/>
    <w:rsid w:val="00024DA0"/>
    <w:rsid w:val="00024FBC"/>
    <w:rsid w:val="00026E5A"/>
    <w:rsid w:val="000302CA"/>
    <w:rsid w:val="00031704"/>
    <w:rsid w:val="00033223"/>
    <w:rsid w:val="00040F20"/>
    <w:rsid w:val="00043D31"/>
    <w:rsid w:val="0004413E"/>
    <w:rsid w:val="00045C81"/>
    <w:rsid w:val="00046CB9"/>
    <w:rsid w:val="00046E50"/>
    <w:rsid w:val="0004778D"/>
    <w:rsid w:val="00054641"/>
    <w:rsid w:val="0005564B"/>
    <w:rsid w:val="000640F1"/>
    <w:rsid w:val="0006636A"/>
    <w:rsid w:val="00071E0E"/>
    <w:rsid w:val="00073274"/>
    <w:rsid w:val="00073331"/>
    <w:rsid w:val="0007440A"/>
    <w:rsid w:val="00074774"/>
    <w:rsid w:val="000756C3"/>
    <w:rsid w:val="00075B95"/>
    <w:rsid w:val="00077965"/>
    <w:rsid w:val="00077F3B"/>
    <w:rsid w:val="00080531"/>
    <w:rsid w:val="00080740"/>
    <w:rsid w:val="000869F6"/>
    <w:rsid w:val="00090981"/>
    <w:rsid w:val="00091F8B"/>
    <w:rsid w:val="00094435"/>
    <w:rsid w:val="000A0B6A"/>
    <w:rsid w:val="000A0BA4"/>
    <w:rsid w:val="000A286A"/>
    <w:rsid w:val="000A30F7"/>
    <w:rsid w:val="000A336F"/>
    <w:rsid w:val="000B1A7A"/>
    <w:rsid w:val="000B2942"/>
    <w:rsid w:val="000C40B5"/>
    <w:rsid w:val="000C4839"/>
    <w:rsid w:val="000D176D"/>
    <w:rsid w:val="000D58EA"/>
    <w:rsid w:val="000D6669"/>
    <w:rsid w:val="000E43C0"/>
    <w:rsid w:val="000E4613"/>
    <w:rsid w:val="000F2313"/>
    <w:rsid w:val="000F266D"/>
    <w:rsid w:val="000F6A54"/>
    <w:rsid w:val="001020F0"/>
    <w:rsid w:val="00103B2A"/>
    <w:rsid w:val="00106515"/>
    <w:rsid w:val="00107857"/>
    <w:rsid w:val="00110B07"/>
    <w:rsid w:val="00111547"/>
    <w:rsid w:val="00113E0E"/>
    <w:rsid w:val="00114381"/>
    <w:rsid w:val="001152EA"/>
    <w:rsid w:val="0011798B"/>
    <w:rsid w:val="00117D25"/>
    <w:rsid w:val="00121243"/>
    <w:rsid w:val="001239E9"/>
    <w:rsid w:val="001244D9"/>
    <w:rsid w:val="00125AD8"/>
    <w:rsid w:val="001313E0"/>
    <w:rsid w:val="00133938"/>
    <w:rsid w:val="001379FB"/>
    <w:rsid w:val="00141839"/>
    <w:rsid w:val="001418FC"/>
    <w:rsid w:val="001422DD"/>
    <w:rsid w:val="00143113"/>
    <w:rsid w:val="001431A5"/>
    <w:rsid w:val="00146B12"/>
    <w:rsid w:val="001471B1"/>
    <w:rsid w:val="0015195F"/>
    <w:rsid w:val="00152910"/>
    <w:rsid w:val="0015474F"/>
    <w:rsid w:val="00154AE3"/>
    <w:rsid w:val="0015600C"/>
    <w:rsid w:val="001600F9"/>
    <w:rsid w:val="001646D9"/>
    <w:rsid w:val="001653CE"/>
    <w:rsid w:val="00165CA4"/>
    <w:rsid w:val="00166C1E"/>
    <w:rsid w:val="00167B62"/>
    <w:rsid w:val="001712E2"/>
    <w:rsid w:val="0017216F"/>
    <w:rsid w:val="00174031"/>
    <w:rsid w:val="00176878"/>
    <w:rsid w:val="00176F60"/>
    <w:rsid w:val="00177A70"/>
    <w:rsid w:val="001803C8"/>
    <w:rsid w:val="001813CB"/>
    <w:rsid w:val="00181F7D"/>
    <w:rsid w:val="0018673D"/>
    <w:rsid w:val="00190C70"/>
    <w:rsid w:val="001A16B8"/>
    <w:rsid w:val="001A2A3C"/>
    <w:rsid w:val="001A70BD"/>
    <w:rsid w:val="001A72DE"/>
    <w:rsid w:val="001A7CCF"/>
    <w:rsid w:val="001C3766"/>
    <w:rsid w:val="001D1E5A"/>
    <w:rsid w:val="001D20D5"/>
    <w:rsid w:val="001D4CC8"/>
    <w:rsid w:val="001D62BC"/>
    <w:rsid w:val="001D7373"/>
    <w:rsid w:val="001D74E6"/>
    <w:rsid w:val="001D7924"/>
    <w:rsid w:val="001D7BC7"/>
    <w:rsid w:val="001E0BE6"/>
    <w:rsid w:val="001E2A98"/>
    <w:rsid w:val="001E53E0"/>
    <w:rsid w:val="001E53E5"/>
    <w:rsid w:val="001E5988"/>
    <w:rsid w:val="001E639E"/>
    <w:rsid w:val="00203525"/>
    <w:rsid w:val="0020394C"/>
    <w:rsid w:val="00204C28"/>
    <w:rsid w:val="00204EE9"/>
    <w:rsid w:val="002070A4"/>
    <w:rsid w:val="00210183"/>
    <w:rsid w:val="0021335F"/>
    <w:rsid w:val="002140E2"/>
    <w:rsid w:val="002151CF"/>
    <w:rsid w:val="00222EF2"/>
    <w:rsid w:val="00230FC3"/>
    <w:rsid w:val="002346FF"/>
    <w:rsid w:val="00242283"/>
    <w:rsid w:val="002455EF"/>
    <w:rsid w:val="002557DF"/>
    <w:rsid w:val="002614B5"/>
    <w:rsid w:val="0026150C"/>
    <w:rsid w:val="002640CD"/>
    <w:rsid w:val="002657D2"/>
    <w:rsid w:val="00265A96"/>
    <w:rsid w:val="00272F9B"/>
    <w:rsid w:val="00277C75"/>
    <w:rsid w:val="00280F95"/>
    <w:rsid w:val="00282426"/>
    <w:rsid w:val="00282B1E"/>
    <w:rsid w:val="00283774"/>
    <w:rsid w:val="002846AE"/>
    <w:rsid w:val="00285429"/>
    <w:rsid w:val="002879D5"/>
    <w:rsid w:val="00290411"/>
    <w:rsid w:val="00290DB1"/>
    <w:rsid w:val="00291423"/>
    <w:rsid w:val="0029216E"/>
    <w:rsid w:val="00293287"/>
    <w:rsid w:val="002939EC"/>
    <w:rsid w:val="00293B6D"/>
    <w:rsid w:val="002A1512"/>
    <w:rsid w:val="002A1D7C"/>
    <w:rsid w:val="002A29D2"/>
    <w:rsid w:val="002A47FC"/>
    <w:rsid w:val="002A5AB9"/>
    <w:rsid w:val="002A633C"/>
    <w:rsid w:val="002A68BA"/>
    <w:rsid w:val="002B3D01"/>
    <w:rsid w:val="002B5EF9"/>
    <w:rsid w:val="002B6E4E"/>
    <w:rsid w:val="002C243A"/>
    <w:rsid w:val="002D2420"/>
    <w:rsid w:val="002D2BCF"/>
    <w:rsid w:val="002D2F06"/>
    <w:rsid w:val="002D42BA"/>
    <w:rsid w:val="002D6690"/>
    <w:rsid w:val="002F452E"/>
    <w:rsid w:val="002F58BD"/>
    <w:rsid w:val="002F5E2F"/>
    <w:rsid w:val="002F6F52"/>
    <w:rsid w:val="003007FD"/>
    <w:rsid w:val="0030270A"/>
    <w:rsid w:val="0030304A"/>
    <w:rsid w:val="00304B4B"/>
    <w:rsid w:val="00306D7F"/>
    <w:rsid w:val="00307FA4"/>
    <w:rsid w:val="00315F50"/>
    <w:rsid w:val="00317C97"/>
    <w:rsid w:val="0032017F"/>
    <w:rsid w:val="003206D5"/>
    <w:rsid w:val="00321170"/>
    <w:rsid w:val="00321E00"/>
    <w:rsid w:val="00325D16"/>
    <w:rsid w:val="00326A32"/>
    <w:rsid w:val="003331A7"/>
    <w:rsid w:val="003354C3"/>
    <w:rsid w:val="00335831"/>
    <w:rsid w:val="00335837"/>
    <w:rsid w:val="00340518"/>
    <w:rsid w:val="00340BEB"/>
    <w:rsid w:val="003425BB"/>
    <w:rsid w:val="00347028"/>
    <w:rsid w:val="00350276"/>
    <w:rsid w:val="00351F81"/>
    <w:rsid w:val="003558E4"/>
    <w:rsid w:val="003559A0"/>
    <w:rsid w:val="00360AB0"/>
    <w:rsid w:val="00360C35"/>
    <w:rsid w:val="00361772"/>
    <w:rsid w:val="00372385"/>
    <w:rsid w:val="00373627"/>
    <w:rsid w:val="00374366"/>
    <w:rsid w:val="00374C40"/>
    <w:rsid w:val="00380C50"/>
    <w:rsid w:val="003825B1"/>
    <w:rsid w:val="0038267A"/>
    <w:rsid w:val="003854D0"/>
    <w:rsid w:val="00390D94"/>
    <w:rsid w:val="003910E6"/>
    <w:rsid w:val="00391181"/>
    <w:rsid w:val="00391BFC"/>
    <w:rsid w:val="00393C97"/>
    <w:rsid w:val="003976D5"/>
    <w:rsid w:val="003B0D13"/>
    <w:rsid w:val="003B27B6"/>
    <w:rsid w:val="003B3614"/>
    <w:rsid w:val="003B4A86"/>
    <w:rsid w:val="003B6F41"/>
    <w:rsid w:val="003B7AF0"/>
    <w:rsid w:val="003C54B6"/>
    <w:rsid w:val="003D1B7D"/>
    <w:rsid w:val="003D24CC"/>
    <w:rsid w:val="003D54F7"/>
    <w:rsid w:val="003D711A"/>
    <w:rsid w:val="003D7DA1"/>
    <w:rsid w:val="003E2549"/>
    <w:rsid w:val="003E698D"/>
    <w:rsid w:val="003E753C"/>
    <w:rsid w:val="003F0043"/>
    <w:rsid w:val="003F01EB"/>
    <w:rsid w:val="003F303E"/>
    <w:rsid w:val="00406689"/>
    <w:rsid w:val="00410BE6"/>
    <w:rsid w:val="00417D90"/>
    <w:rsid w:val="00422703"/>
    <w:rsid w:val="0042776F"/>
    <w:rsid w:val="00427F64"/>
    <w:rsid w:val="0044020D"/>
    <w:rsid w:val="00440933"/>
    <w:rsid w:val="00441ED5"/>
    <w:rsid w:val="004432F1"/>
    <w:rsid w:val="00443A25"/>
    <w:rsid w:val="004441A1"/>
    <w:rsid w:val="00445570"/>
    <w:rsid w:val="00446478"/>
    <w:rsid w:val="0045571F"/>
    <w:rsid w:val="00456618"/>
    <w:rsid w:val="00457C9D"/>
    <w:rsid w:val="0046020D"/>
    <w:rsid w:val="00461A79"/>
    <w:rsid w:val="00461AD7"/>
    <w:rsid w:val="00463123"/>
    <w:rsid w:val="004652B1"/>
    <w:rsid w:val="00467CC2"/>
    <w:rsid w:val="00470498"/>
    <w:rsid w:val="00471FF2"/>
    <w:rsid w:val="00472497"/>
    <w:rsid w:val="0047611B"/>
    <w:rsid w:val="00480BCC"/>
    <w:rsid w:val="00480CEF"/>
    <w:rsid w:val="004810FE"/>
    <w:rsid w:val="004824DE"/>
    <w:rsid w:val="00484887"/>
    <w:rsid w:val="0048549D"/>
    <w:rsid w:val="004858B6"/>
    <w:rsid w:val="004875F3"/>
    <w:rsid w:val="00491D93"/>
    <w:rsid w:val="004928B2"/>
    <w:rsid w:val="004A02F9"/>
    <w:rsid w:val="004A1FF5"/>
    <w:rsid w:val="004A5372"/>
    <w:rsid w:val="004A7D40"/>
    <w:rsid w:val="004B022B"/>
    <w:rsid w:val="004B5CB4"/>
    <w:rsid w:val="004B6F8C"/>
    <w:rsid w:val="004C1A5E"/>
    <w:rsid w:val="004C210A"/>
    <w:rsid w:val="004C39EC"/>
    <w:rsid w:val="004C60C4"/>
    <w:rsid w:val="004C7A48"/>
    <w:rsid w:val="004C7DC1"/>
    <w:rsid w:val="004C7E64"/>
    <w:rsid w:val="004D12C2"/>
    <w:rsid w:val="004D4894"/>
    <w:rsid w:val="004D7F49"/>
    <w:rsid w:val="004E1B42"/>
    <w:rsid w:val="004E6213"/>
    <w:rsid w:val="004E79C1"/>
    <w:rsid w:val="004F312F"/>
    <w:rsid w:val="004F4B77"/>
    <w:rsid w:val="0050566A"/>
    <w:rsid w:val="00510894"/>
    <w:rsid w:val="005175AB"/>
    <w:rsid w:val="0052165C"/>
    <w:rsid w:val="00521A1A"/>
    <w:rsid w:val="005256AD"/>
    <w:rsid w:val="005301C6"/>
    <w:rsid w:val="005334E2"/>
    <w:rsid w:val="00536EEA"/>
    <w:rsid w:val="00537CC5"/>
    <w:rsid w:val="005472AA"/>
    <w:rsid w:val="00550B5E"/>
    <w:rsid w:val="0055237E"/>
    <w:rsid w:val="005554E4"/>
    <w:rsid w:val="005574FC"/>
    <w:rsid w:val="005619CD"/>
    <w:rsid w:val="00562983"/>
    <w:rsid w:val="0056571E"/>
    <w:rsid w:val="00571A4E"/>
    <w:rsid w:val="00573F68"/>
    <w:rsid w:val="00574679"/>
    <w:rsid w:val="00574BA2"/>
    <w:rsid w:val="005758FA"/>
    <w:rsid w:val="00581011"/>
    <w:rsid w:val="00583089"/>
    <w:rsid w:val="00583742"/>
    <w:rsid w:val="00584192"/>
    <w:rsid w:val="00584257"/>
    <w:rsid w:val="00591AAD"/>
    <w:rsid w:val="005922E7"/>
    <w:rsid w:val="0059283C"/>
    <w:rsid w:val="00592882"/>
    <w:rsid w:val="00595148"/>
    <w:rsid w:val="00595908"/>
    <w:rsid w:val="00597104"/>
    <w:rsid w:val="005A0A45"/>
    <w:rsid w:val="005A40C5"/>
    <w:rsid w:val="005B0594"/>
    <w:rsid w:val="005C1E6F"/>
    <w:rsid w:val="005C40CE"/>
    <w:rsid w:val="005C61C5"/>
    <w:rsid w:val="005D0074"/>
    <w:rsid w:val="005D1DBC"/>
    <w:rsid w:val="005F077C"/>
    <w:rsid w:val="005F1FF7"/>
    <w:rsid w:val="005F2BC1"/>
    <w:rsid w:val="005F62D4"/>
    <w:rsid w:val="005F670D"/>
    <w:rsid w:val="00600081"/>
    <w:rsid w:val="006007AD"/>
    <w:rsid w:val="00600BAD"/>
    <w:rsid w:val="006069E0"/>
    <w:rsid w:val="00607307"/>
    <w:rsid w:val="00607B81"/>
    <w:rsid w:val="00607BAC"/>
    <w:rsid w:val="00610F31"/>
    <w:rsid w:val="006112D5"/>
    <w:rsid w:val="00612037"/>
    <w:rsid w:val="006125B8"/>
    <w:rsid w:val="006139FC"/>
    <w:rsid w:val="00615DF8"/>
    <w:rsid w:val="00627615"/>
    <w:rsid w:val="00627C91"/>
    <w:rsid w:val="00633A7D"/>
    <w:rsid w:val="0063667D"/>
    <w:rsid w:val="00636ABC"/>
    <w:rsid w:val="00641EDF"/>
    <w:rsid w:val="00644DE8"/>
    <w:rsid w:val="006513D7"/>
    <w:rsid w:val="00651B56"/>
    <w:rsid w:val="00653298"/>
    <w:rsid w:val="00653D0B"/>
    <w:rsid w:val="006540D5"/>
    <w:rsid w:val="00654240"/>
    <w:rsid w:val="00660995"/>
    <w:rsid w:val="006623F2"/>
    <w:rsid w:val="006645DC"/>
    <w:rsid w:val="0066764F"/>
    <w:rsid w:val="00667B77"/>
    <w:rsid w:val="00672E64"/>
    <w:rsid w:val="00674D1F"/>
    <w:rsid w:val="00681F55"/>
    <w:rsid w:val="00682717"/>
    <w:rsid w:val="006922B4"/>
    <w:rsid w:val="0069559F"/>
    <w:rsid w:val="00695A46"/>
    <w:rsid w:val="006963E8"/>
    <w:rsid w:val="006976D4"/>
    <w:rsid w:val="006A0455"/>
    <w:rsid w:val="006A3079"/>
    <w:rsid w:val="006A544C"/>
    <w:rsid w:val="006B1533"/>
    <w:rsid w:val="006B41A4"/>
    <w:rsid w:val="006B4851"/>
    <w:rsid w:val="006B4C20"/>
    <w:rsid w:val="006B6593"/>
    <w:rsid w:val="006C0C81"/>
    <w:rsid w:val="006C52E4"/>
    <w:rsid w:val="006C6CB4"/>
    <w:rsid w:val="006C738F"/>
    <w:rsid w:val="006D1A13"/>
    <w:rsid w:val="006D45AE"/>
    <w:rsid w:val="006E0957"/>
    <w:rsid w:val="006E4D12"/>
    <w:rsid w:val="006E653D"/>
    <w:rsid w:val="006E6DFE"/>
    <w:rsid w:val="006E7A43"/>
    <w:rsid w:val="006E7ECB"/>
    <w:rsid w:val="006F026D"/>
    <w:rsid w:val="006F4B01"/>
    <w:rsid w:val="006F5C69"/>
    <w:rsid w:val="006F6E0A"/>
    <w:rsid w:val="007003C7"/>
    <w:rsid w:val="00701E7C"/>
    <w:rsid w:val="00702DB2"/>
    <w:rsid w:val="0070380C"/>
    <w:rsid w:val="00706CD9"/>
    <w:rsid w:val="00711C2F"/>
    <w:rsid w:val="00715988"/>
    <w:rsid w:val="00716695"/>
    <w:rsid w:val="0071723B"/>
    <w:rsid w:val="00726FD2"/>
    <w:rsid w:val="007329C2"/>
    <w:rsid w:val="007372D8"/>
    <w:rsid w:val="00747E3C"/>
    <w:rsid w:val="007535ED"/>
    <w:rsid w:val="00754C28"/>
    <w:rsid w:val="007550C7"/>
    <w:rsid w:val="007610AF"/>
    <w:rsid w:val="007615DC"/>
    <w:rsid w:val="00762C1A"/>
    <w:rsid w:val="00764DA9"/>
    <w:rsid w:val="0076562A"/>
    <w:rsid w:val="00766226"/>
    <w:rsid w:val="007670ED"/>
    <w:rsid w:val="00772B80"/>
    <w:rsid w:val="0077453E"/>
    <w:rsid w:val="0077521D"/>
    <w:rsid w:val="00776F89"/>
    <w:rsid w:val="00777A4F"/>
    <w:rsid w:val="00782A69"/>
    <w:rsid w:val="00782B30"/>
    <w:rsid w:val="00783EAC"/>
    <w:rsid w:val="00785E1D"/>
    <w:rsid w:val="00786740"/>
    <w:rsid w:val="00786B23"/>
    <w:rsid w:val="007873ED"/>
    <w:rsid w:val="007920C2"/>
    <w:rsid w:val="00794970"/>
    <w:rsid w:val="00796230"/>
    <w:rsid w:val="00797ADC"/>
    <w:rsid w:val="007A07FC"/>
    <w:rsid w:val="007A187D"/>
    <w:rsid w:val="007A419C"/>
    <w:rsid w:val="007A50E7"/>
    <w:rsid w:val="007A621C"/>
    <w:rsid w:val="007B178D"/>
    <w:rsid w:val="007B3D53"/>
    <w:rsid w:val="007B5A51"/>
    <w:rsid w:val="007B66A6"/>
    <w:rsid w:val="007B695D"/>
    <w:rsid w:val="007C0E25"/>
    <w:rsid w:val="007C2CFE"/>
    <w:rsid w:val="007C2DC8"/>
    <w:rsid w:val="007C3BFB"/>
    <w:rsid w:val="007C519C"/>
    <w:rsid w:val="007C5DD5"/>
    <w:rsid w:val="007C66FE"/>
    <w:rsid w:val="007C758D"/>
    <w:rsid w:val="007D17A9"/>
    <w:rsid w:val="007D7151"/>
    <w:rsid w:val="007E2859"/>
    <w:rsid w:val="007E2FCC"/>
    <w:rsid w:val="007E6A94"/>
    <w:rsid w:val="007E73C0"/>
    <w:rsid w:val="007F2897"/>
    <w:rsid w:val="007F390A"/>
    <w:rsid w:val="007F4667"/>
    <w:rsid w:val="007F4F0F"/>
    <w:rsid w:val="007F5D9F"/>
    <w:rsid w:val="008007EE"/>
    <w:rsid w:val="0080138C"/>
    <w:rsid w:val="008039DD"/>
    <w:rsid w:val="008053BA"/>
    <w:rsid w:val="00815C1F"/>
    <w:rsid w:val="00817118"/>
    <w:rsid w:val="00817FE0"/>
    <w:rsid w:val="008216C0"/>
    <w:rsid w:val="008277D8"/>
    <w:rsid w:val="00827CB8"/>
    <w:rsid w:val="00827E61"/>
    <w:rsid w:val="0083477A"/>
    <w:rsid w:val="00834DEA"/>
    <w:rsid w:val="00840658"/>
    <w:rsid w:val="00843759"/>
    <w:rsid w:val="00844432"/>
    <w:rsid w:val="00844A8B"/>
    <w:rsid w:val="0084586A"/>
    <w:rsid w:val="0085500E"/>
    <w:rsid w:val="00855F48"/>
    <w:rsid w:val="00856149"/>
    <w:rsid w:val="00857456"/>
    <w:rsid w:val="00861789"/>
    <w:rsid w:val="00862044"/>
    <w:rsid w:val="00874BB6"/>
    <w:rsid w:val="00876E6A"/>
    <w:rsid w:val="0088019F"/>
    <w:rsid w:val="00881024"/>
    <w:rsid w:val="008832CF"/>
    <w:rsid w:val="0088651A"/>
    <w:rsid w:val="00886A23"/>
    <w:rsid w:val="00887F28"/>
    <w:rsid w:val="008A0DA1"/>
    <w:rsid w:val="008A1F92"/>
    <w:rsid w:val="008A6CC0"/>
    <w:rsid w:val="008A6E56"/>
    <w:rsid w:val="008B2308"/>
    <w:rsid w:val="008B264B"/>
    <w:rsid w:val="008B35D7"/>
    <w:rsid w:val="008B5551"/>
    <w:rsid w:val="008B6B5C"/>
    <w:rsid w:val="008B6D5D"/>
    <w:rsid w:val="008B727E"/>
    <w:rsid w:val="008C0A2F"/>
    <w:rsid w:val="008C3C58"/>
    <w:rsid w:val="008C5CFB"/>
    <w:rsid w:val="008C7CD7"/>
    <w:rsid w:val="008E169D"/>
    <w:rsid w:val="008E2FCE"/>
    <w:rsid w:val="008E7280"/>
    <w:rsid w:val="008E77F4"/>
    <w:rsid w:val="008F36EB"/>
    <w:rsid w:val="008F6188"/>
    <w:rsid w:val="008F6538"/>
    <w:rsid w:val="008F689C"/>
    <w:rsid w:val="00902578"/>
    <w:rsid w:val="00907122"/>
    <w:rsid w:val="009101E0"/>
    <w:rsid w:val="009106AD"/>
    <w:rsid w:val="00912B7C"/>
    <w:rsid w:val="00916BE4"/>
    <w:rsid w:val="00920BF4"/>
    <w:rsid w:val="00921ADB"/>
    <w:rsid w:val="00925035"/>
    <w:rsid w:val="009278A1"/>
    <w:rsid w:val="0093024F"/>
    <w:rsid w:val="00931328"/>
    <w:rsid w:val="00945519"/>
    <w:rsid w:val="009471B3"/>
    <w:rsid w:val="00951559"/>
    <w:rsid w:val="009517EF"/>
    <w:rsid w:val="00952560"/>
    <w:rsid w:val="00954854"/>
    <w:rsid w:val="009549B9"/>
    <w:rsid w:val="00962A39"/>
    <w:rsid w:val="00962B16"/>
    <w:rsid w:val="00963C20"/>
    <w:rsid w:val="0096672E"/>
    <w:rsid w:val="0096686D"/>
    <w:rsid w:val="00973F7E"/>
    <w:rsid w:val="009741B8"/>
    <w:rsid w:val="0097469F"/>
    <w:rsid w:val="0097503C"/>
    <w:rsid w:val="00975118"/>
    <w:rsid w:val="00975879"/>
    <w:rsid w:val="009767CE"/>
    <w:rsid w:val="0099353B"/>
    <w:rsid w:val="00997471"/>
    <w:rsid w:val="009A05F4"/>
    <w:rsid w:val="009A6242"/>
    <w:rsid w:val="009A6344"/>
    <w:rsid w:val="009A64E7"/>
    <w:rsid w:val="009A7FE3"/>
    <w:rsid w:val="009B0494"/>
    <w:rsid w:val="009B26D2"/>
    <w:rsid w:val="009B3B9C"/>
    <w:rsid w:val="009B6F96"/>
    <w:rsid w:val="009B7825"/>
    <w:rsid w:val="009C09FC"/>
    <w:rsid w:val="009C2D37"/>
    <w:rsid w:val="009C33C8"/>
    <w:rsid w:val="009C4841"/>
    <w:rsid w:val="009C644E"/>
    <w:rsid w:val="009D08DD"/>
    <w:rsid w:val="009D2B71"/>
    <w:rsid w:val="009D37D6"/>
    <w:rsid w:val="009E0436"/>
    <w:rsid w:val="009E499D"/>
    <w:rsid w:val="009E49D9"/>
    <w:rsid w:val="009E7590"/>
    <w:rsid w:val="009F15E1"/>
    <w:rsid w:val="009F364B"/>
    <w:rsid w:val="009F3D1C"/>
    <w:rsid w:val="009F5BAE"/>
    <w:rsid w:val="00A012C8"/>
    <w:rsid w:val="00A02FC0"/>
    <w:rsid w:val="00A03170"/>
    <w:rsid w:val="00A04199"/>
    <w:rsid w:val="00A0430B"/>
    <w:rsid w:val="00A0614C"/>
    <w:rsid w:val="00A06BAB"/>
    <w:rsid w:val="00A078DF"/>
    <w:rsid w:val="00A12869"/>
    <w:rsid w:val="00A13378"/>
    <w:rsid w:val="00A14B99"/>
    <w:rsid w:val="00A202AE"/>
    <w:rsid w:val="00A22F8A"/>
    <w:rsid w:val="00A2303D"/>
    <w:rsid w:val="00A23264"/>
    <w:rsid w:val="00A25E48"/>
    <w:rsid w:val="00A26E4D"/>
    <w:rsid w:val="00A27116"/>
    <w:rsid w:val="00A30D23"/>
    <w:rsid w:val="00A31E00"/>
    <w:rsid w:val="00A3388C"/>
    <w:rsid w:val="00A3569B"/>
    <w:rsid w:val="00A37853"/>
    <w:rsid w:val="00A40830"/>
    <w:rsid w:val="00A40F94"/>
    <w:rsid w:val="00A45267"/>
    <w:rsid w:val="00A46998"/>
    <w:rsid w:val="00A5161B"/>
    <w:rsid w:val="00A60309"/>
    <w:rsid w:val="00A60EBF"/>
    <w:rsid w:val="00A64A59"/>
    <w:rsid w:val="00A64CE2"/>
    <w:rsid w:val="00A65EE0"/>
    <w:rsid w:val="00A67BB6"/>
    <w:rsid w:val="00A70BE7"/>
    <w:rsid w:val="00A72D05"/>
    <w:rsid w:val="00A737C6"/>
    <w:rsid w:val="00A74DDA"/>
    <w:rsid w:val="00A80243"/>
    <w:rsid w:val="00A82F35"/>
    <w:rsid w:val="00A860B0"/>
    <w:rsid w:val="00A86735"/>
    <w:rsid w:val="00A86929"/>
    <w:rsid w:val="00A877C8"/>
    <w:rsid w:val="00A87ED4"/>
    <w:rsid w:val="00A910A7"/>
    <w:rsid w:val="00A9202C"/>
    <w:rsid w:val="00A93821"/>
    <w:rsid w:val="00A95F6B"/>
    <w:rsid w:val="00A97E86"/>
    <w:rsid w:val="00AA1DF3"/>
    <w:rsid w:val="00AA25BE"/>
    <w:rsid w:val="00AA5076"/>
    <w:rsid w:val="00AA68C8"/>
    <w:rsid w:val="00AB00C6"/>
    <w:rsid w:val="00AB21CB"/>
    <w:rsid w:val="00AB5E96"/>
    <w:rsid w:val="00AB66F0"/>
    <w:rsid w:val="00AB712F"/>
    <w:rsid w:val="00AB7449"/>
    <w:rsid w:val="00AC10D5"/>
    <w:rsid w:val="00AC1F52"/>
    <w:rsid w:val="00AC26B9"/>
    <w:rsid w:val="00AC3CCF"/>
    <w:rsid w:val="00AC5ADC"/>
    <w:rsid w:val="00AC7D73"/>
    <w:rsid w:val="00AD399E"/>
    <w:rsid w:val="00AD502B"/>
    <w:rsid w:val="00AD6ADE"/>
    <w:rsid w:val="00AE1307"/>
    <w:rsid w:val="00AE1D19"/>
    <w:rsid w:val="00AE7836"/>
    <w:rsid w:val="00AF0515"/>
    <w:rsid w:val="00AF7B36"/>
    <w:rsid w:val="00B0041F"/>
    <w:rsid w:val="00B00A18"/>
    <w:rsid w:val="00B01858"/>
    <w:rsid w:val="00B03CDE"/>
    <w:rsid w:val="00B0416B"/>
    <w:rsid w:val="00B106F8"/>
    <w:rsid w:val="00B148F3"/>
    <w:rsid w:val="00B27B9E"/>
    <w:rsid w:val="00B315ED"/>
    <w:rsid w:val="00B44A04"/>
    <w:rsid w:val="00B50E9C"/>
    <w:rsid w:val="00B542EE"/>
    <w:rsid w:val="00B562D4"/>
    <w:rsid w:val="00B64403"/>
    <w:rsid w:val="00B64BA1"/>
    <w:rsid w:val="00B678C0"/>
    <w:rsid w:val="00B72439"/>
    <w:rsid w:val="00B752C3"/>
    <w:rsid w:val="00B756DD"/>
    <w:rsid w:val="00B7611E"/>
    <w:rsid w:val="00B81805"/>
    <w:rsid w:val="00B92AC6"/>
    <w:rsid w:val="00B949FC"/>
    <w:rsid w:val="00B96165"/>
    <w:rsid w:val="00BA1D2A"/>
    <w:rsid w:val="00BA37CD"/>
    <w:rsid w:val="00BA41F1"/>
    <w:rsid w:val="00BA4BD6"/>
    <w:rsid w:val="00BA66A9"/>
    <w:rsid w:val="00BA67A4"/>
    <w:rsid w:val="00BA7141"/>
    <w:rsid w:val="00BA7972"/>
    <w:rsid w:val="00BB0D18"/>
    <w:rsid w:val="00BB0FDE"/>
    <w:rsid w:val="00BB3637"/>
    <w:rsid w:val="00BC139B"/>
    <w:rsid w:val="00BC267F"/>
    <w:rsid w:val="00BC7513"/>
    <w:rsid w:val="00BD05FB"/>
    <w:rsid w:val="00BD21CA"/>
    <w:rsid w:val="00BD31E6"/>
    <w:rsid w:val="00BD670A"/>
    <w:rsid w:val="00BE791C"/>
    <w:rsid w:val="00BF01B7"/>
    <w:rsid w:val="00BF1613"/>
    <w:rsid w:val="00BF2F5F"/>
    <w:rsid w:val="00C00BF2"/>
    <w:rsid w:val="00C02BD5"/>
    <w:rsid w:val="00C032BA"/>
    <w:rsid w:val="00C14689"/>
    <w:rsid w:val="00C14908"/>
    <w:rsid w:val="00C21114"/>
    <w:rsid w:val="00C21A96"/>
    <w:rsid w:val="00C2382D"/>
    <w:rsid w:val="00C2558E"/>
    <w:rsid w:val="00C31633"/>
    <w:rsid w:val="00C31AF6"/>
    <w:rsid w:val="00C356EF"/>
    <w:rsid w:val="00C4011E"/>
    <w:rsid w:val="00C424CD"/>
    <w:rsid w:val="00C43690"/>
    <w:rsid w:val="00C46CDC"/>
    <w:rsid w:val="00C473DA"/>
    <w:rsid w:val="00C50F60"/>
    <w:rsid w:val="00C579DB"/>
    <w:rsid w:val="00C6165C"/>
    <w:rsid w:val="00C674FE"/>
    <w:rsid w:val="00C718AA"/>
    <w:rsid w:val="00C7590C"/>
    <w:rsid w:val="00C75B1C"/>
    <w:rsid w:val="00C75BCE"/>
    <w:rsid w:val="00C81BD8"/>
    <w:rsid w:val="00C866FC"/>
    <w:rsid w:val="00C87C9B"/>
    <w:rsid w:val="00C904DD"/>
    <w:rsid w:val="00C92DD2"/>
    <w:rsid w:val="00C95AEC"/>
    <w:rsid w:val="00C95F64"/>
    <w:rsid w:val="00C96382"/>
    <w:rsid w:val="00C966A2"/>
    <w:rsid w:val="00C9707C"/>
    <w:rsid w:val="00C974BD"/>
    <w:rsid w:val="00CA61DA"/>
    <w:rsid w:val="00CA64AC"/>
    <w:rsid w:val="00CA6829"/>
    <w:rsid w:val="00CB0E6E"/>
    <w:rsid w:val="00CB264D"/>
    <w:rsid w:val="00CB4A7F"/>
    <w:rsid w:val="00CB5245"/>
    <w:rsid w:val="00CB595E"/>
    <w:rsid w:val="00CC2559"/>
    <w:rsid w:val="00CC29FA"/>
    <w:rsid w:val="00CC4369"/>
    <w:rsid w:val="00CC68CA"/>
    <w:rsid w:val="00CC7065"/>
    <w:rsid w:val="00CC78A4"/>
    <w:rsid w:val="00CD03EF"/>
    <w:rsid w:val="00CD06C4"/>
    <w:rsid w:val="00CD26A4"/>
    <w:rsid w:val="00CD49A6"/>
    <w:rsid w:val="00CD6E14"/>
    <w:rsid w:val="00CE0573"/>
    <w:rsid w:val="00CE1B31"/>
    <w:rsid w:val="00CE23EF"/>
    <w:rsid w:val="00CE3A54"/>
    <w:rsid w:val="00CE3AC9"/>
    <w:rsid w:val="00CE5975"/>
    <w:rsid w:val="00CF0002"/>
    <w:rsid w:val="00CF0E7E"/>
    <w:rsid w:val="00CF1000"/>
    <w:rsid w:val="00CF4909"/>
    <w:rsid w:val="00CF53DB"/>
    <w:rsid w:val="00D01632"/>
    <w:rsid w:val="00D03958"/>
    <w:rsid w:val="00D0774A"/>
    <w:rsid w:val="00D110B0"/>
    <w:rsid w:val="00D12938"/>
    <w:rsid w:val="00D12B16"/>
    <w:rsid w:val="00D15BB6"/>
    <w:rsid w:val="00D16895"/>
    <w:rsid w:val="00D21F46"/>
    <w:rsid w:val="00D227A4"/>
    <w:rsid w:val="00D22D2A"/>
    <w:rsid w:val="00D25119"/>
    <w:rsid w:val="00D30C2E"/>
    <w:rsid w:val="00D37B79"/>
    <w:rsid w:val="00D45634"/>
    <w:rsid w:val="00D45BFA"/>
    <w:rsid w:val="00D462D2"/>
    <w:rsid w:val="00D46405"/>
    <w:rsid w:val="00D5050C"/>
    <w:rsid w:val="00D5056D"/>
    <w:rsid w:val="00D5325B"/>
    <w:rsid w:val="00D532ED"/>
    <w:rsid w:val="00D5414E"/>
    <w:rsid w:val="00D5482A"/>
    <w:rsid w:val="00D553A4"/>
    <w:rsid w:val="00D55D3A"/>
    <w:rsid w:val="00D576BC"/>
    <w:rsid w:val="00D6704A"/>
    <w:rsid w:val="00D7216E"/>
    <w:rsid w:val="00D73F07"/>
    <w:rsid w:val="00D74236"/>
    <w:rsid w:val="00D86965"/>
    <w:rsid w:val="00D87BB3"/>
    <w:rsid w:val="00D906C4"/>
    <w:rsid w:val="00D964C8"/>
    <w:rsid w:val="00D970B6"/>
    <w:rsid w:val="00D97510"/>
    <w:rsid w:val="00DA0DA1"/>
    <w:rsid w:val="00DA22A1"/>
    <w:rsid w:val="00DA239B"/>
    <w:rsid w:val="00DA26CE"/>
    <w:rsid w:val="00DA5ED1"/>
    <w:rsid w:val="00DA76B0"/>
    <w:rsid w:val="00DB4D38"/>
    <w:rsid w:val="00DB55AD"/>
    <w:rsid w:val="00DC1AD1"/>
    <w:rsid w:val="00DC37E3"/>
    <w:rsid w:val="00DC600C"/>
    <w:rsid w:val="00DD1B88"/>
    <w:rsid w:val="00DE46BF"/>
    <w:rsid w:val="00DE7E61"/>
    <w:rsid w:val="00DF0E92"/>
    <w:rsid w:val="00DF5626"/>
    <w:rsid w:val="00E03577"/>
    <w:rsid w:val="00E0445F"/>
    <w:rsid w:val="00E10883"/>
    <w:rsid w:val="00E11024"/>
    <w:rsid w:val="00E11C52"/>
    <w:rsid w:val="00E136DF"/>
    <w:rsid w:val="00E13C98"/>
    <w:rsid w:val="00E144F3"/>
    <w:rsid w:val="00E214F7"/>
    <w:rsid w:val="00E22C3C"/>
    <w:rsid w:val="00E25829"/>
    <w:rsid w:val="00E26C64"/>
    <w:rsid w:val="00E27452"/>
    <w:rsid w:val="00E30983"/>
    <w:rsid w:val="00E31916"/>
    <w:rsid w:val="00E320E2"/>
    <w:rsid w:val="00E3606B"/>
    <w:rsid w:val="00E41197"/>
    <w:rsid w:val="00E44401"/>
    <w:rsid w:val="00E44D2A"/>
    <w:rsid w:val="00E46864"/>
    <w:rsid w:val="00E53598"/>
    <w:rsid w:val="00E55608"/>
    <w:rsid w:val="00E57743"/>
    <w:rsid w:val="00E62159"/>
    <w:rsid w:val="00E62E2D"/>
    <w:rsid w:val="00E63013"/>
    <w:rsid w:val="00E64BA3"/>
    <w:rsid w:val="00E64E80"/>
    <w:rsid w:val="00E671DA"/>
    <w:rsid w:val="00E74139"/>
    <w:rsid w:val="00E741EC"/>
    <w:rsid w:val="00E76AE8"/>
    <w:rsid w:val="00E770EB"/>
    <w:rsid w:val="00E8088A"/>
    <w:rsid w:val="00E91FA1"/>
    <w:rsid w:val="00E931C7"/>
    <w:rsid w:val="00E93680"/>
    <w:rsid w:val="00EA082C"/>
    <w:rsid w:val="00EA1175"/>
    <w:rsid w:val="00EA1C53"/>
    <w:rsid w:val="00EA6E0C"/>
    <w:rsid w:val="00EA701E"/>
    <w:rsid w:val="00EB0926"/>
    <w:rsid w:val="00EB1A7B"/>
    <w:rsid w:val="00EB3FC6"/>
    <w:rsid w:val="00EB4B7E"/>
    <w:rsid w:val="00EB5DB9"/>
    <w:rsid w:val="00EC37CC"/>
    <w:rsid w:val="00EC4D66"/>
    <w:rsid w:val="00EC5330"/>
    <w:rsid w:val="00EC5B83"/>
    <w:rsid w:val="00EC65C1"/>
    <w:rsid w:val="00ED0192"/>
    <w:rsid w:val="00ED106C"/>
    <w:rsid w:val="00ED1C16"/>
    <w:rsid w:val="00ED2913"/>
    <w:rsid w:val="00ED641B"/>
    <w:rsid w:val="00EE01EF"/>
    <w:rsid w:val="00EE182C"/>
    <w:rsid w:val="00EE2840"/>
    <w:rsid w:val="00EE3618"/>
    <w:rsid w:val="00EF1943"/>
    <w:rsid w:val="00EF2A58"/>
    <w:rsid w:val="00EF2ACE"/>
    <w:rsid w:val="00EF2B6F"/>
    <w:rsid w:val="00EF7E73"/>
    <w:rsid w:val="00F0191C"/>
    <w:rsid w:val="00F04988"/>
    <w:rsid w:val="00F1023B"/>
    <w:rsid w:val="00F17586"/>
    <w:rsid w:val="00F17C84"/>
    <w:rsid w:val="00F207BE"/>
    <w:rsid w:val="00F27677"/>
    <w:rsid w:val="00F3063F"/>
    <w:rsid w:val="00F345DD"/>
    <w:rsid w:val="00F40171"/>
    <w:rsid w:val="00F40C4C"/>
    <w:rsid w:val="00F4319D"/>
    <w:rsid w:val="00F4776A"/>
    <w:rsid w:val="00F50D04"/>
    <w:rsid w:val="00F53033"/>
    <w:rsid w:val="00F57044"/>
    <w:rsid w:val="00F57F1E"/>
    <w:rsid w:val="00F60A4E"/>
    <w:rsid w:val="00F664D6"/>
    <w:rsid w:val="00F75036"/>
    <w:rsid w:val="00F83200"/>
    <w:rsid w:val="00F842D9"/>
    <w:rsid w:val="00F86C0F"/>
    <w:rsid w:val="00F90F75"/>
    <w:rsid w:val="00F93ED8"/>
    <w:rsid w:val="00FA08D4"/>
    <w:rsid w:val="00FA3202"/>
    <w:rsid w:val="00FA7DB7"/>
    <w:rsid w:val="00FB10E9"/>
    <w:rsid w:val="00FB33D6"/>
    <w:rsid w:val="00FB4759"/>
    <w:rsid w:val="00FB53C6"/>
    <w:rsid w:val="00FB557C"/>
    <w:rsid w:val="00FB5E64"/>
    <w:rsid w:val="00FB7239"/>
    <w:rsid w:val="00FC0B4C"/>
    <w:rsid w:val="00FC4BC2"/>
    <w:rsid w:val="00FC55B4"/>
    <w:rsid w:val="00FC6F08"/>
    <w:rsid w:val="00FC7C1D"/>
    <w:rsid w:val="00FD01F9"/>
    <w:rsid w:val="00FD2CD0"/>
    <w:rsid w:val="00FD5523"/>
    <w:rsid w:val="00FD746A"/>
    <w:rsid w:val="00FE1DFD"/>
    <w:rsid w:val="00FE263B"/>
    <w:rsid w:val="00FE2959"/>
    <w:rsid w:val="00FF6A55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BDF7"/>
  <w15:docId w15:val="{0DDB823B-C519-41CD-82ED-DFF970BD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B7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B7C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2B7C"/>
    <w:pPr>
      <w:ind w:left="720"/>
      <w:contextualSpacing/>
    </w:pPr>
  </w:style>
  <w:style w:type="paragraph" w:customStyle="1" w:styleId="Default">
    <w:name w:val="Default"/>
    <w:rsid w:val="00912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2B7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8D"/>
    <w:rPr>
      <w:rFonts w:ascii="CG Times" w:eastAsia="Times New Roman" w:hAnsi="CG 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B6"/>
  </w:style>
  <w:style w:type="paragraph" w:styleId="Footer">
    <w:name w:val="footer"/>
    <w:basedOn w:val="Normal"/>
    <w:link w:val="Foot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B6"/>
  </w:style>
  <w:style w:type="paragraph" w:styleId="FootnoteText">
    <w:name w:val="footnote text"/>
    <w:basedOn w:val="Normal"/>
    <w:link w:val="FootnoteTextChar"/>
    <w:uiPriority w:val="99"/>
    <w:semiHidden/>
    <w:unhideWhenUsed/>
    <w:rsid w:val="007E2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859"/>
    <w:rPr>
      <w:vertAlign w:val="superscript"/>
    </w:rPr>
  </w:style>
  <w:style w:type="character" w:customStyle="1" w:styleId="tgc">
    <w:name w:val="_tgc"/>
    <w:basedOn w:val="DefaultParagraphFont"/>
    <w:rsid w:val="007E2859"/>
  </w:style>
  <w:style w:type="character" w:customStyle="1" w:styleId="Style1">
    <w:name w:val="Style1"/>
    <w:uiPriority w:val="1"/>
    <w:rsid w:val="008B264B"/>
    <w:rPr>
      <w:rFonts w:ascii="Arial" w:hAnsi="Arial"/>
      <w:sz w:val="18"/>
      <w:u w:val="single"/>
    </w:rPr>
  </w:style>
  <w:style w:type="paragraph" w:styleId="Revision">
    <w:name w:val="Revision"/>
    <w:hidden/>
    <w:uiPriority w:val="99"/>
    <w:semiHidden/>
    <w:rsid w:val="007F5D9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1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6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sco.com/go/cloudterm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sco.com/go/eul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15B57DC3B4A309D5F5F23E28C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F5F9-0BE7-42A3-BE56-0B328CFA0460}"/>
      </w:docPartPr>
      <w:docPartBody>
        <w:p w:rsidR="003825B1" w:rsidRDefault="005A5934" w:rsidP="00C674FE">
          <w:pPr>
            <w:pStyle w:val="2A215B57DC3B4A309D5F5F23E28CCB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3810C17C8C43A4982394E3A86A5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CF6EE-BB5D-4DBE-AED2-21355BA4E405}"/>
      </w:docPartPr>
      <w:docPartBody>
        <w:p w:rsidR="00474A9F" w:rsidRDefault="00D500CB" w:rsidP="00D500CB">
          <w:pPr>
            <w:pStyle w:val="3A3810C17C8C43A4982394E3A86A5776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FE"/>
    <w:rsid w:val="00012705"/>
    <w:rsid w:val="00157944"/>
    <w:rsid w:val="00171FDC"/>
    <w:rsid w:val="002622DE"/>
    <w:rsid w:val="002652F6"/>
    <w:rsid w:val="003825B1"/>
    <w:rsid w:val="003E37E1"/>
    <w:rsid w:val="00413BEF"/>
    <w:rsid w:val="00474A9F"/>
    <w:rsid w:val="004829D4"/>
    <w:rsid w:val="005A0BB2"/>
    <w:rsid w:val="005A5934"/>
    <w:rsid w:val="007677DB"/>
    <w:rsid w:val="008622C6"/>
    <w:rsid w:val="008A0BCC"/>
    <w:rsid w:val="00AA6024"/>
    <w:rsid w:val="00BA3069"/>
    <w:rsid w:val="00C674FE"/>
    <w:rsid w:val="00CA1185"/>
    <w:rsid w:val="00D500CB"/>
    <w:rsid w:val="00D57448"/>
    <w:rsid w:val="00DB2000"/>
    <w:rsid w:val="00E230E6"/>
    <w:rsid w:val="00E53492"/>
    <w:rsid w:val="00F34A4A"/>
    <w:rsid w:val="00F621DC"/>
    <w:rsid w:val="00F9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0CB"/>
  </w:style>
  <w:style w:type="paragraph" w:customStyle="1" w:styleId="2A215B57DC3B4A309D5F5F23E28CCBB1">
    <w:name w:val="2A215B57DC3B4A309D5F5F23E28CCBB1"/>
    <w:rsid w:val="00C674FE"/>
  </w:style>
  <w:style w:type="paragraph" w:customStyle="1" w:styleId="3A3810C17C8C43A4982394E3A86A5776">
    <w:name w:val="3A3810C17C8C43A4982394E3A86A5776"/>
    <w:rsid w:val="00D500CB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0AFE354C85B4FB8CC04E2113B4684" ma:contentTypeVersion="11" ma:contentTypeDescription="Create a new document." ma:contentTypeScope="" ma:versionID="96f4016475a140d2f0429f47d96f541d">
  <xsd:schema xmlns:xsd="http://www.w3.org/2001/XMLSchema" xmlns:xs="http://www.w3.org/2001/XMLSchema" xmlns:p="http://schemas.microsoft.com/office/2006/metadata/properties" xmlns:ns3="ac61975a-65dc-417a-87d7-782080af74db" xmlns:ns4="6f610c3c-4478-494f-8676-72641a527d35" targetNamespace="http://schemas.microsoft.com/office/2006/metadata/properties" ma:root="true" ma:fieldsID="6f06a1915c0ffa5289374c270bd68041" ns3:_="" ns4:_="">
    <xsd:import namespace="ac61975a-65dc-417a-87d7-782080af74db"/>
    <xsd:import namespace="6f610c3c-4478-494f-8676-72641a527d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1975a-65dc-417a-87d7-782080af74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0c3c-4478-494f-8676-72641a527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FA76-1E91-48C8-B654-5B580E976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966A0-5ECC-41B1-B247-9FD3F889D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1975a-65dc-417a-87d7-782080af74db"/>
    <ds:schemaRef ds:uri="6f610c3c-4478-494f-8676-72641a527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C31CD-9AE8-4171-8467-E556316F9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585FD-FCD7-4EFD-B240-A43DD0A6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4688</Words>
  <Characters>26728</Characters>
  <Application>Microsoft Office Word</Application>
  <DocSecurity>0</DocSecurity>
  <Lines>222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Integra Telecom</Company>
  <LinksUpToDate>false</LinksUpToDate>
  <CharactersWithSpaces>31354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L. Carpenter (Integra)</dc:creator>
  <cp:lastModifiedBy>Snow, Steve</cp:lastModifiedBy>
  <cp:revision>52</cp:revision>
  <cp:lastPrinted>2019-08-01T18:27:00Z</cp:lastPrinted>
  <dcterms:created xsi:type="dcterms:W3CDTF">2021-09-14T00:57:00Z</dcterms:created>
  <dcterms:modified xsi:type="dcterms:W3CDTF">2021-09-20T13:18:00Z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0x010100BEC0AFE354C85B4FB8CC04E2113B4684</vt:lpwstr>
  </property>
</Properties>
</file>