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64426" w14:textId="77ACD449" w:rsidR="00713D24" w:rsidRDefault="003A1234" w:rsidP="00137C4E">
      <w:pPr>
        <w:tabs>
          <w:tab w:val="left" w:pos="6300"/>
        </w:tabs>
        <w:rPr>
          <w:rFonts w:ascii="Arial" w:hAnsi="Arial" w:cs="Arial"/>
          <w:b/>
          <w:sz w:val="22"/>
          <w:szCs w:val="18"/>
        </w:rPr>
      </w:pPr>
      <w:r w:rsidRPr="00A070DD">
        <w:rPr>
          <w:rFonts w:ascii="Arial Narrow" w:hAnsi="Arial Narrow"/>
          <w:b/>
          <w:noProof/>
          <w:sz w:val="18"/>
          <w:szCs w:val="18"/>
          <w:u w:val="single"/>
        </w:rPr>
        <w:drawing>
          <wp:anchor distT="0" distB="0" distL="114300" distR="114300" simplePos="0" relativeHeight="251658240" behindDoc="1" locked="0" layoutInCell="1" allowOverlap="1" wp14:anchorId="28A3F1D2" wp14:editId="3480D9E2">
            <wp:simplePos x="0" y="0"/>
            <wp:positionH relativeFrom="margin">
              <wp:align>left</wp:align>
            </wp:positionH>
            <wp:positionV relativeFrom="paragraph">
              <wp:posOffset>-235613</wp:posOffset>
            </wp:positionV>
            <wp:extent cx="1450340" cy="701040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627281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8C8D1" w14:textId="77777777" w:rsidR="00137C4E" w:rsidRDefault="00137C4E" w:rsidP="00137C4E">
      <w:pPr>
        <w:tabs>
          <w:tab w:val="left" w:pos="6300"/>
        </w:tabs>
        <w:rPr>
          <w:rFonts w:ascii="Arial" w:hAnsi="Arial" w:cs="Arial"/>
          <w:b/>
          <w:sz w:val="22"/>
          <w:szCs w:val="18"/>
        </w:rPr>
      </w:pPr>
    </w:p>
    <w:p w14:paraId="3AA1208D" w14:textId="7DDE458E" w:rsidR="00C7794D" w:rsidRPr="00352E1E" w:rsidRDefault="002E5185" w:rsidP="00137C4E">
      <w:pPr>
        <w:tabs>
          <w:tab w:val="left" w:pos="6300"/>
        </w:tabs>
        <w:jc w:val="center"/>
        <w:rPr>
          <w:rFonts w:ascii="Arial" w:hAnsi="Arial" w:cs="Arial"/>
          <w:b/>
          <w:sz w:val="28"/>
          <w:szCs w:val="18"/>
          <w:lang w:val="fr-CA"/>
        </w:rPr>
      </w:pPr>
      <w:r w:rsidRPr="00D3649A">
        <w:rPr>
          <w:rFonts w:ascii="Arial" w:hAnsi="Arial" w:cs="Arial"/>
          <w:b/>
          <w:sz w:val="28"/>
          <w:szCs w:val="18"/>
          <w:lang w:val="fr-CA"/>
        </w:rPr>
        <w:t>ANNEXE RELATIVE AUX SERVICES</w:t>
      </w:r>
      <w:r w:rsidR="00191243">
        <w:rPr>
          <w:rFonts w:ascii="Arial" w:hAnsi="Arial" w:cs="Arial"/>
          <w:b/>
          <w:sz w:val="28"/>
          <w:szCs w:val="18"/>
          <w:lang w:val="fr-CA"/>
        </w:rPr>
        <w:t xml:space="preserve"> DE </w:t>
      </w:r>
    </w:p>
    <w:p w14:paraId="526A8448" w14:textId="180B1795" w:rsidR="000D485D" w:rsidRPr="00D3649A" w:rsidRDefault="00352E1E" w:rsidP="00137C4E">
      <w:pPr>
        <w:tabs>
          <w:tab w:val="left" w:pos="6300"/>
        </w:tabs>
        <w:jc w:val="center"/>
        <w:rPr>
          <w:rFonts w:ascii="Arial" w:hAnsi="Arial" w:cs="Arial"/>
          <w:b/>
          <w:sz w:val="22"/>
          <w:szCs w:val="18"/>
          <w:lang w:val="fr-CA"/>
        </w:rPr>
      </w:pPr>
      <w:r w:rsidRPr="00D3649A">
        <w:rPr>
          <w:rFonts w:ascii="Arial" w:hAnsi="Arial" w:cs="Arial"/>
          <w:b/>
          <w:sz w:val="22"/>
          <w:szCs w:val="18"/>
          <w:lang w:val="fr-CA"/>
        </w:rPr>
        <w:t>COMMUNICATIONS UNIFIÉES INFONUAGIQUES ET DE COLLABORATION</w:t>
      </w:r>
    </w:p>
    <w:p w14:paraId="50A22E1E" w14:textId="77777777" w:rsidR="00222BBF" w:rsidRPr="002E5185" w:rsidRDefault="00222BBF" w:rsidP="00137C4E">
      <w:pPr>
        <w:tabs>
          <w:tab w:val="left" w:pos="6300"/>
        </w:tabs>
        <w:jc w:val="center"/>
        <w:rPr>
          <w:rFonts w:ascii="Arial" w:hAnsi="Arial" w:cs="Arial"/>
          <w:b/>
          <w:i/>
          <w:iCs/>
          <w:sz w:val="22"/>
          <w:szCs w:val="18"/>
          <w:lang w:val="fr-CA"/>
        </w:rPr>
      </w:pPr>
    </w:p>
    <w:p w14:paraId="7FD64823" w14:textId="77777777" w:rsidR="00B15AE4" w:rsidRPr="00352E1E" w:rsidRDefault="00B15AE4" w:rsidP="00B15AE4">
      <w:pPr>
        <w:jc w:val="both"/>
        <w:rPr>
          <w:rFonts w:ascii="Arial" w:hAnsi="Arial" w:cs="Arial"/>
          <w:b/>
          <w:sz w:val="20"/>
          <w:lang w:val="fr-CA"/>
        </w:rPr>
      </w:pPr>
    </w:p>
    <w:p w14:paraId="27701F39" w14:textId="0DA7C69B" w:rsidR="00B15AE4" w:rsidRPr="00352E1E" w:rsidRDefault="002E5185" w:rsidP="00B15AE4">
      <w:pPr>
        <w:jc w:val="both"/>
        <w:rPr>
          <w:rFonts w:ascii="Arial" w:hAnsi="Arial" w:cs="Arial"/>
          <w:b/>
          <w:caps/>
          <w:sz w:val="19"/>
          <w:szCs w:val="19"/>
          <w:lang w:val="fr-CA"/>
        </w:rPr>
      </w:pPr>
      <w:r w:rsidRPr="00D3649A">
        <w:rPr>
          <w:rFonts w:ascii="Arial" w:hAnsi="Arial" w:cs="Arial"/>
          <w:b/>
          <w:sz w:val="19"/>
          <w:szCs w:val="19"/>
          <w:lang w:val="fr-CA"/>
        </w:rPr>
        <w:t>CLIENT</w:t>
      </w:r>
      <w:r w:rsidR="003A1234" w:rsidRPr="00D3649A">
        <w:rPr>
          <w:rFonts w:ascii="Arial" w:hAnsi="Arial" w:cs="Arial"/>
          <w:b/>
          <w:sz w:val="19"/>
          <w:szCs w:val="19"/>
          <w:lang w:val="fr-CA"/>
        </w:rPr>
        <w:t xml:space="preserve"> (« </w:t>
      </w:r>
      <w:r w:rsidRPr="00D3649A">
        <w:rPr>
          <w:rFonts w:ascii="Arial" w:hAnsi="Arial" w:cs="Arial"/>
          <w:b/>
          <w:sz w:val="19"/>
          <w:szCs w:val="19"/>
          <w:lang w:val="fr-CA"/>
        </w:rPr>
        <w:t>client</w:t>
      </w:r>
      <w:r w:rsidR="003A1234" w:rsidRPr="00D3649A">
        <w:rPr>
          <w:rFonts w:ascii="Arial" w:hAnsi="Arial" w:cs="Arial"/>
          <w:b/>
          <w:sz w:val="19"/>
          <w:szCs w:val="19"/>
          <w:lang w:val="fr-CA"/>
        </w:rPr>
        <w:t xml:space="preserve"> ») :</w:t>
      </w:r>
      <w:r w:rsidR="003416D4">
        <w:rPr>
          <w:rFonts w:ascii="Arial" w:hAnsi="Arial" w:cs="Arial"/>
          <w:sz w:val="19"/>
          <w:szCs w:val="19"/>
          <w:lang w:val="fr-CA"/>
        </w:rPr>
        <w:t xml:space="preserve"> </w:t>
      </w:r>
      <w:sdt>
        <w:sdtPr>
          <w:rPr>
            <w:rStyle w:val="Style1"/>
            <w:rFonts w:cs="Arial"/>
            <w:sz w:val="19"/>
            <w:szCs w:val="19"/>
          </w:rPr>
          <w:id w:val="-52160361"/>
          <w:placeholder>
            <w:docPart w:val="6A46B8101FD14FC1A02EB21223B36B36"/>
          </w:placeholder>
        </w:sdtPr>
        <w:sdtEndPr>
          <w:rPr>
            <w:rStyle w:val="Style1"/>
          </w:rPr>
        </w:sdtEndPr>
        <w:sdtContent>
          <w:bookmarkStart w:id="0" w:name="_GoBack"/>
          <w:r w:rsidR="003A1234" w:rsidRPr="00D3649A">
            <w:rPr>
              <w:rStyle w:val="Style1"/>
              <w:rFonts w:cs="Arial"/>
              <w:caps/>
              <w:sz w:val="19"/>
              <w:szCs w:val="19"/>
              <w:lang w:val="fr-CA"/>
            </w:rPr>
            <w:t xml:space="preserve">entrer LE NOM DU </w:t>
          </w:r>
          <w:r w:rsidRPr="00D3649A">
            <w:rPr>
              <w:rStyle w:val="Style1"/>
              <w:rFonts w:cs="Arial"/>
              <w:caps/>
              <w:sz w:val="19"/>
              <w:szCs w:val="19"/>
              <w:lang w:val="fr-CA"/>
            </w:rPr>
            <w:t>CLIENT</w:t>
          </w:r>
          <w:r w:rsidR="003A1234" w:rsidRPr="00D3649A">
            <w:rPr>
              <w:rStyle w:val="Style1"/>
              <w:rFonts w:cs="Arial"/>
              <w:caps/>
              <w:sz w:val="19"/>
              <w:szCs w:val="19"/>
              <w:lang w:val="fr-CA"/>
            </w:rPr>
            <w:t xml:space="preserve"> ICI</w:t>
          </w:r>
          <w:bookmarkEnd w:id="0"/>
        </w:sdtContent>
      </w:sdt>
    </w:p>
    <w:p w14:paraId="5B61ADCC" w14:textId="77777777" w:rsidR="00603733" w:rsidRPr="00352E1E" w:rsidRDefault="00603733" w:rsidP="00137C4E">
      <w:pPr>
        <w:tabs>
          <w:tab w:val="left" w:pos="6300"/>
        </w:tabs>
        <w:rPr>
          <w:rFonts w:ascii="Arial" w:hAnsi="Arial" w:cs="Arial"/>
          <w:b/>
          <w:sz w:val="19"/>
          <w:szCs w:val="19"/>
          <w:lang w:val="fr-CA"/>
        </w:rPr>
      </w:pPr>
    </w:p>
    <w:p w14:paraId="3F475BA3" w14:textId="5218AD50" w:rsidR="00B15AE4" w:rsidRPr="00352E1E" w:rsidRDefault="00352E1E" w:rsidP="00B15AE4">
      <w:pPr>
        <w:pStyle w:val="ListParagraph"/>
        <w:ind w:left="0"/>
        <w:jc w:val="both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iCs/>
          <w:sz w:val="19"/>
          <w:szCs w:val="19"/>
          <w:lang w:val="fr-CA"/>
        </w:rPr>
        <w:t xml:space="preserve">La présente </w:t>
      </w:r>
      <w:r w:rsidR="002E5185" w:rsidRPr="00D3649A">
        <w:rPr>
          <w:rFonts w:ascii="Arial" w:hAnsi="Arial" w:cs="Arial"/>
          <w:sz w:val="19"/>
          <w:szCs w:val="19"/>
          <w:lang w:val="fr-CA"/>
        </w:rPr>
        <w:t>annexe relative aux services</w:t>
      </w:r>
      <w:r w:rsidR="005714FA" w:rsidRPr="00D3649A">
        <w:rPr>
          <w:rFonts w:ascii="Arial" w:hAnsi="Arial" w:cs="Arial"/>
          <w:iCs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iCs/>
          <w:sz w:val="19"/>
          <w:szCs w:val="19"/>
          <w:lang w:val="fr-CA"/>
        </w:rPr>
        <w:t>de communications unifiées infonuagiques et de collaboration (aussi désigné</w:t>
      </w:r>
      <w:r w:rsidR="005714FA" w:rsidRPr="00D3649A">
        <w:rPr>
          <w:rFonts w:ascii="Arial" w:hAnsi="Arial" w:cs="Arial"/>
          <w:iCs/>
          <w:sz w:val="19"/>
          <w:szCs w:val="19"/>
          <w:lang w:val="fr-CA"/>
        </w:rPr>
        <w:t>s</w:t>
      </w:r>
      <w:r w:rsidRPr="00D3649A">
        <w:rPr>
          <w:rFonts w:ascii="Arial" w:hAnsi="Arial" w:cs="Arial"/>
          <w:iCs/>
          <w:sz w:val="19"/>
          <w:szCs w:val="19"/>
          <w:lang w:val="fr-CA"/>
        </w:rPr>
        <w:t xml:space="preserve"> par « solution de collaboration hébergée</w:t>
      </w:r>
      <w:r w:rsidR="00191243" w:rsidRPr="00D3649A">
        <w:rPr>
          <w:rFonts w:ascii="Arial" w:hAnsi="Arial" w:cs="Arial"/>
          <w:iCs/>
          <w:sz w:val="19"/>
          <w:szCs w:val="19"/>
          <w:lang w:val="fr-CA"/>
        </w:rPr>
        <w:t> »</w:t>
      </w:r>
      <w:r w:rsidRPr="00D3649A">
        <w:rPr>
          <w:rFonts w:ascii="Arial" w:hAnsi="Arial" w:cs="Arial"/>
          <w:iCs/>
          <w:sz w:val="19"/>
          <w:szCs w:val="19"/>
          <w:lang w:val="fr-CA"/>
        </w:rPr>
        <w:t>, ou « </w:t>
      </w:r>
      <w:r w:rsidR="002E5185" w:rsidRPr="00D3649A">
        <w:rPr>
          <w:rFonts w:ascii="Arial" w:hAnsi="Arial" w:cs="Arial"/>
          <w:sz w:val="19"/>
          <w:szCs w:val="19"/>
          <w:lang w:val="fr-CA"/>
        </w:rPr>
        <w:t>SCH</w:t>
      </w:r>
      <w:r w:rsidRPr="00D3649A">
        <w:rPr>
          <w:rFonts w:ascii="Arial" w:hAnsi="Arial" w:cs="Arial"/>
          <w:iCs/>
          <w:sz w:val="19"/>
          <w:szCs w:val="19"/>
          <w:lang w:val="fr-CA"/>
        </w:rPr>
        <w:t> »)</w:t>
      </w:r>
      <w:r w:rsidR="00191243" w:rsidRPr="00D3649A">
        <w:rPr>
          <w:rFonts w:ascii="Arial" w:hAnsi="Arial" w:cs="Arial"/>
          <w:iCs/>
          <w:sz w:val="19"/>
          <w:szCs w:val="19"/>
          <w:lang w:val="fr-CA"/>
        </w:rPr>
        <w:t xml:space="preserve"> </w:t>
      </w:r>
      <w:r w:rsidR="005714FA" w:rsidRPr="00D3649A">
        <w:rPr>
          <w:rFonts w:ascii="Arial" w:hAnsi="Arial" w:cs="Arial"/>
          <w:iCs/>
          <w:sz w:val="19"/>
          <w:szCs w:val="19"/>
          <w:lang w:val="fr-CA"/>
        </w:rPr>
        <w:t>(« </w:t>
      </w:r>
      <w:r w:rsidR="002E5185" w:rsidRPr="00D3649A">
        <w:rPr>
          <w:rFonts w:ascii="Arial" w:hAnsi="Arial" w:cs="Arial"/>
          <w:b/>
          <w:bCs/>
          <w:sz w:val="19"/>
          <w:szCs w:val="19"/>
          <w:lang w:val="fr-CA"/>
        </w:rPr>
        <w:t>Annexe relative aux services</w:t>
      </w:r>
      <w:r w:rsidR="005714FA" w:rsidRPr="00D3649A">
        <w:rPr>
          <w:rFonts w:ascii="Arial" w:hAnsi="Arial" w:cs="Arial"/>
          <w:iCs/>
          <w:sz w:val="19"/>
          <w:szCs w:val="19"/>
          <w:lang w:val="fr-CA"/>
        </w:rPr>
        <w:t xml:space="preserve"> ») </w:t>
      </w:r>
      <w:r w:rsidR="00191243" w:rsidRPr="00D3649A">
        <w:rPr>
          <w:rFonts w:ascii="Arial" w:hAnsi="Arial" w:cs="Arial"/>
          <w:iCs/>
          <w:sz w:val="19"/>
          <w:szCs w:val="19"/>
          <w:lang w:val="fr-CA"/>
        </w:rPr>
        <w:t xml:space="preserve">est régie par le Contrat de fourniture principal (« </w:t>
      </w:r>
      <w:r w:rsidR="002E5185" w:rsidRPr="00D3649A">
        <w:rPr>
          <w:rFonts w:ascii="Arial" w:hAnsi="Arial" w:cs="Arial"/>
          <w:b/>
          <w:bCs/>
          <w:sz w:val="19"/>
          <w:szCs w:val="19"/>
          <w:lang w:val="fr-CA"/>
        </w:rPr>
        <w:t>CFP</w:t>
      </w:r>
      <w:r w:rsidR="00191243" w:rsidRPr="00D3649A">
        <w:rPr>
          <w:rFonts w:ascii="Arial" w:hAnsi="Arial" w:cs="Arial"/>
          <w:iCs/>
          <w:sz w:val="19"/>
          <w:szCs w:val="19"/>
          <w:lang w:val="fr-CA"/>
        </w:rPr>
        <w:t xml:space="preserve"> ») applicable signé par 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="00191243" w:rsidRPr="00D3649A">
        <w:rPr>
          <w:rFonts w:ascii="Arial" w:hAnsi="Arial" w:cs="Arial"/>
          <w:iCs/>
          <w:sz w:val="19"/>
          <w:szCs w:val="19"/>
          <w:lang w:val="fr-CA"/>
        </w:rPr>
        <w:t xml:space="preserve"> et </w:t>
      </w:r>
      <w:r w:rsidR="002E5185" w:rsidRPr="00D3649A">
        <w:rPr>
          <w:rFonts w:ascii="Arial" w:hAnsi="Arial" w:cs="Arial"/>
          <w:sz w:val="19"/>
          <w:szCs w:val="19"/>
          <w:lang w:val="fr-CA"/>
        </w:rPr>
        <w:t>Allstream</w:t>
      </w:r>
      <w:r w:rsidR="00191243" w:rsidRPr="00D3649A">
        <w:rPr>
          <w:rFonts w:ascii="Arial" w:hAnsi="Arial" w:cs="Arial"/>
          <w:iCs/>
          <w:sz w:val="19"/>
          <w:szCs w:val="19"/>
          <w:lang w:val="fr-CA"/>
        </w:rPr>
        <w:t xml:space="preserve"> Business Inc. (« </w:t>
      </w:r>
      <w:r w:rsidR="002E5185" w:rsidRPr="00D3649A">
        <w:rPr>
          <w:rFonts w:ascii="Arial" w:hAnsi="Arial" w:cs="Arial"/>
          <w:b/>
          <w:bCs/>
          <w:sz w:val="19"/>
          <w:szCs w:val="19"/>
          <w:lang w:val="fr-CA"/>
        </w:rPr>
        <w:t>Allstream</w:t>
      </w:r>
      <w:r w:rsidR="00191243" w:rsidRPr="00D3649A">
        <w:rPr>
          <w:rFonts w:ascii="Arial" w:hAnsi="Arial" w:cs="Arial"/>
          <w:iCs/>
          <w:sz w:val="19"/>
          <w:szCs w:val="19"/>
          <w:lang w:val="fr-CA"/>
        </w:rPr>
        <w:t> »).</w:t>
      </w:r>
      <w:r>
        <w:rPr>
          <w:rFonts w:ascii="Arial" w:hAnsi="Arial" w:cs="Arial"/>
          <w:iCs/>
          <w:sz w:val="19"/>
          <w:szCs w:val="19"/>
          <w:lang w:val="fr-CA"/>
        </w:rPr>
        <w:t xml:space="preserve"> </w:t>
      </w:r>
      <w:r w:rsidR="003A1234" w:rsidRPr="00D3649A">
        <w:rPr>
          <w:rFonts w:ascii="Arial" w:hAnsi="Arial" w:cs="Arial"/>
          <w:iCs/>
          <w:sz w:val="19"/>
          <w:szCs w:val="19"/>
          <w:lang w:val="fr-CA"/>
        </w:rPr>
        <w:t xml:space="preserve">Si 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="003A1234" w:rsidRPr="00D3649A">
        <w:rPr>
          <w:rFonts w:ascii="Arial" w:hAnsi="Arial" w:cs="Arial"/>
          <w:iCs/>
          <w:sz w:val="19"/>
          <w:szCs w:val="19"/>
          <w:lang w:val="fr-CA"/>
        </w:rPr>
        <w:t xml:space="preserve"> n</w:t>
      </w:r>
      <w:r w:rsidR="00F55C2B" w:rsidRPr="00D3649A">
        <w:rPr>
          <w:rFonts w:ascii="Arial" w:hAnsi="Arial" w:cs="Arial"/>
          <w:iCs/>
          <w:sz w:val="19"/>
          <w:szCs w:val="19"/>
          <w:lang w:val="fr-CA"/>
        </w:rPr>
        <w:t>’</w:t>
      </w:r>
      <w:r w:rsidR="003A1234" w:rsidRPr="00D3649A">
        <w:rPr>
          <w:rFonts w:ascii="Arial" w:hAnsi="Arial" w:cs="Arial"/>
          <w:iCs/>
          <w:sz w:val="19"/>
          <w:szCs w:val="19"/>
          <w:lang w:val="fr-CA"/>
        </w:rPr>
        <w:t xml:space="preserve">a pas signé un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CFP</w:t>
      </w:r>
      <w:r w:rsidR="003A1234" w:rsidRPr="00D3649A">
        <w:rPr>
          <w:rFonts w:ascii="Arial" w:hAnsi="Arial" w:cs="Arial"/>
          <w:iCs/>
          <w:sz w:val="19"/>
          <w:szCs w:val="19"/>
          <w:lang w:val="fr-CA"/>
        </w:rPr>
        <w:t xml:space="preserve">, </w:t>
      </w:r>
      <w:r w:rsidR="003A1234" w:rsidRPr="00D3649A">
        <w:rPr>
          <w:rFonts w:ascii="Arial" w:hAnsi="Arial" w:cs="Arial"/>
          <w:i/>
          <w:sz w:val="19"/>
          <w:szCs w:val="19"/>
          <w:lang w:val="fr-CA"/>
        </w:rPr>
        <w:t>l</w:t>
      </w:r>
      <w:r w:rsidR="00F55C2B" w:rsidRPr="00D3649A">
        <w:rPr>
          <w:rFonts w:ascii="Arial" w:hAnsi="Arial" w:cs="Arial"/>
          <w:i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i/>
          <w:sz w:val="19"/>
          <w:szCs w:val="19"/>
          <w:lang w:val="fr-CA"/>
        </w:rPr>
        <w:t>A</w:t>
      </w:r>
      <w:r w:rsidR="003A1234" w:rsidRPr="00D3649A">
        <w:rPr>
          <w:rFonts w:ascii="Arial" w:hAnsi="Arial" w:cs="Arial"/>
          <w:i/>
          <w:sz w:val="19"/>
          <w:szCs w:val="19"/>
          <w:lang w:val="fr-CA"/>
        </w:rPr>
        <w:t>nnexe relative au</w:t>
      </w:r>
      <w:r w:rsidR="002E5185" w:rsidRPr="00D3649A">
        <w:rPr>
          <w:rFonts w:ascii="Arial" w:hAnsi="Arial" w:cs="Arial"/>
          <w:i/>
          <w:sz w:val="19"/>
          <w:szCs w:val="19"/>
          <w:lang w:val="fr-CA"/>
        </w:rPr>
        <w:t>x</w:t>
      </w:r>
      <w:r w:rsidR="003A1234" w:rsidRPr="00D3649A">
        <w:rPr>
          <w:rFonts w:ascii="Arial" w:hAnsi="Arial" w:cs="Arial"/>
          <w:i/>
          <w:sz w:val="19"/>
          <w:szCs w:val="19"/>
          <w:lang w:val="fr-CA"/>
        </w:rPr>
        <w:t xml:space="preserve"> service</w:t>
      </w:r>
      <w:r w:rsidR="002E5185" w:rsidRPr="00D3649A">
        <w:rPr>
          <w:rFonts w:ascii="Arial" w:hAnsi="Arial" w:cs="Arial"/>
          <w:i/>
          <w:sz w:val="19"/>
          <w:szCs w:val="19"/>
          <w:lang w:val="fr-CA"/>
        </w:rPr>
        <w:t>s</w:t>
      </w:r>
      <w:r w:rsidR="003A1234" w:rsidRPr="00D3649A">
        <w:rPr>
          <w:rFonts w:ascii="Arial" w:hAnsi="Arial" w:cs="Arial"/>
          <w:iCs/>
          <w:sz w:val="19"/>
          <w:szCs w:val="19"/>
          <w:lang w:val="fr-CA"/>
        </w:rPr>
        <w:t xml:space="preserve"> est alors régie par les modalités du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CFP</w:t>
      </w:r>
      <w:r w:rsidR="003A1234" w:rsidRPr="00D3649A">
        <w:rPr>
          <w:rFonts w:ascii="Arial" w:hAnsi="Arial" w:cs="Arial"/>
          <w:iCs/>
          <w:sz w:val="19"/>
          <w:szCs w:val="19"/>
          <w:lang w:val="fr-CA"/>
        </w:rPr>
        <w:t xml:space="preserve"> standard d</w:t>
      </w:r>
      <w:r w:rsidR="00F55C2B" w:rsidRPr="00D3649A">
        <w:rPr>
          <w:rFonts w:ascii="Arial" w:hAnsi="Arial" w:cs="Arial"/>
          <w:iCs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="003A1234" w:rsidRPr="00D3649A">
        <w:rPr>
          <w:rFonts w:ascii="Arial" w:hAnsi="Arial" w:cs="Arial"/>
          <w:iCs/>
          <w:sz w:val="19"/>
          <w:szCs w:val="19"/>
          <w:lang w:val="fr-CA"/>
        </w:rPr>
        <w:t xml:space="preserve"> qui est affiché sur le site www.</w:t>
      </w:r>
      <w:r w:rsidR="002E5185" w:rsidRPr="00D3649A">
        <w:rPr>
          <w:rFonts w:ascii="Arial" w:hAnsi="Arial" w:cs="Arial"/>
          <w:sz w:val="19"/>
          <w:szCs w:val="19"/>
          <w:lang w:val="fr-CA"/>
        </w:rPr>
        <w:t>allstream</w:t>
      </w:r>
      <w:r w:rsidR="003A1234" w:rsidRPr="00D3649A">
        <w:rPr>
          <w:rFonts w:ascii="Arial" w:hAnsi="Arial" w:cs="Arial"/>
          <w:iCs/>
          <w:sz w:val="19"/>
          <w:szCs w:val="19"/>
          <w:lang w:val="fr-CA"/>
        </w:rPr>
        <w:t>.com, intégré aux présentes par renvoi et fourni sur demande.</w:t>
      </w:r>
      <w:r w:rsidR="003A1234" w:rsidRPr="00352E1E">
        <w:rPr>
          <w:rFonts w:ascii="Arial" w:hAnsi="Arial" w:cs="Arial"/>
          <w:sz w:val="19"/>
          <w:szCs w:val="19"/>
          <w:lang w:val="fr-CA"/>
        </w:rPr>
        <w:t xml:space="preserve"> </w:t>
      </w:r>
      <w:r w:rsidR="003A1234" w:rsidRPr="00D3649A">
        <w:rPr>
          <w:rFonts w:ascii="Arial" w:hAnsi="Arial" w:cs="Arial"/>
          <w:sz w:val="19"/>
          <w:szCs w:val="19"/>
          <w:lang w:val="fr-CA"/>
        </w:rPr>
        <w:t xml:space="preserve">Les termes en italique non définis aux présentes ont la signification qui leur est donnée dans 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CFP</w:t>
      </w:r>
      <w:r w:rsidR="003A1234" w:rsidRPr="00D3649A">
        <w:rPr>
          <w:rFonts w:ascii="Arial" w:hAnsi="Arial" w:cs="Arial"/>
          <w:sz w:val="19"/>
          <w:szCs w:val="19"/>
          <w:lang w:val="fr-CA"/>
        </w:rPr>
        <w:t>.</w:t>
      </w:r>
      <w:r w:rsidR="003A1234" w:rsidRPr="00352E1E">
        <w:rPr>
          <w:rFonts w:ascii="Arial" w:hAnsi="Arial" w:cs="Arial"/>
          <w:sz w:val="19"/>
          <w:szCs w:val="19"/>
          <w:lang w:val="fr-CA"/>
        </w:rPr>
        <w:t xml:space="preserve">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="003A1234" w:rsidRPr="00D3649A">
        <w:rPr>
          <w:rFonts w:ascii="Arial" w:hAnsi="Arial" w:cs="Arial"/>
          <w:sz w:val="19"/>
          <w:szCs w:val="19"/>
          <w:lang w:val="fr-CA"/>
        </w:rPr>
        <w:t xml:space="preserve"> et 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="003A1234" w:rsidRPr="00D3649A">
        <w:rPr>
          <w:rFonts w:ascii="Arial" w:hAnsi="Arial" w:cs="Arial"/>
          <w:sz w:val="19"/>
          <w:szCs w:val="19"/>
          <w:lang w:val="fr-CA"/>
        </w:rPr>
        <w:t xml:space="preserve"> peuvent être désignés dans les présentes individuellement par le terme « </w:t>
      </w:r>
      <w:r w:rsidR="003A1234" w:rsidRPr="00D3649A">
        <w:rPr>
          <w:rFonts w:ascii="Arial" w:hAnsi="Arial" w:cs="Arial"/>
          <w:b/>
          <w:bCs/>
          <w:sz w:val="19"/>
          <w:szCs w:val="19"/>
          <w:lang w:val="fr-CA"/>
        </w:rPr>
        <w:t>partie</w:t>
      </w:r>
      <w:r w:rsidR="003A1234" w:rsidRPr="00D3649A">
        <w:rPr>
          <w:rFonts w:ascii="Arial" w:hAnsi="Arial" w:cs="Arial"/>
          <w:sz w:val="19"/>
          <w:szCs w:val="19"/>
          <w:lang w:val="fr-CA"/>
        </w:rPr>
        <w:t xml:space="preserve"> » et collectivement par le terme « </w:t>
      </w:r>
      <w:r w:rsidR="003A1234" w:rsidRPr="00D3649A">
        <w:rPr>
          <w:rFonts w:ascii="Arial" w:hAnsi="Arial" w:cs="Arial"/>
          <w:b/>
          <w:bCs/>
          <w:sz w:val="19"/>
          <w:szCs w:val="19"/>
          <w:lang w:val="fr-CA"/>
        </w:rPr>
        <w:t>parties</w:t>
      </w:r>
      <w:r w:rsidR="003A1234" w:rsidRPr="00D3649A">
        <w:rPr>
          <w:rFonts w:ascii="Arial" w:hAnsi="Arial" w:cs="Arial"/>
          <w:sz w:val="19"/>
          <w:szCs w:val="19"/>
          <w:lang w:val="fr-CA"/>
        </w:rPr>
        <w:t xml:space="preserve"> ».</w:t>
      </w:r>
    </w:p>
    <w:p w14:paraId="2F9340ED" w14:textId="77777777" w:rsidR="00B15AE4" w:rsidRPr="00352E1E" w:rsidRDefault="00B15AE4" w:rsidP="00B15AE4">
      <w:pPr>
        <w:pStyle w:val="ListParagraph"/>
        <w:ind w:left="0"/>
        <w:jc w:val="both"/>
        <w:rPr>
          <w:rFonts w:ascii="Arial" w:hAnsi="Arial" w:cs="Arial"/>
          <w:sz w:val="19"/>
          <w:szCs w:val="19"/>
          <w:lang w:val="fr-CA"/>
        </w:rPr>
      </w:pPr>
    </w:p>
    <w:p w14:paraId="114BC7A7" w14:textId="505F3B68" w:rsidR="00222BBF" w:rsidRPr="00D3649A" w:rsidRDefault="003A1234" w:rsidP="00B15AE4">
      <w:pPr>
        <w:pStyle w:val="ListParagraph"/>
        <w:tabs>
          <w:tab w:val="left" w:pos="6300"/>
        </w:tabs>
        <w:ind w:left="0"/>
        <w:jc w:val="both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sz w:val="19"/>
          <w:szCs w:val="19"/>
          <w:lang w:val="fr-CA"/>
        </w:rPr>
        <w:t xml:space="preserve">La présente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Annexe relative aux services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contient des renseignements détaillés sur la fourniture des services de communications (« </w:t>
      </w:r>
      <w:r w:rsidRPr="00D3649A">
        <w:rPr>
          <w:rFonts w:ascii="Arial" w:hAnsi="Arial" w:cs="Arial"/>
          <w:b/>
          <w:bCs/>
          <w:sz w:val="19"/>
          <w:szCs w:val="19"/>
          <w:lang w:val="fr-CA"/>
        </w:rPr>
        <w:t>services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») acquis par 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de temps à autre au moyen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une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demande de service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ou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un énoncé des travaux (« </w:t>
      </w:r>
      <w:r w:rsidRPr="00D3649A">
        <w:rPr>
          <w:rFonts w:ascii="Arial" w:hAnsi="Arial" w:cs="Arial"/>
          <w:b/>
          <w:bCs/>
          <w:sz w:val="19"/>
          <w:szCs w:val="19"/>
          <w:lang w:val="fr-CA"/>
        </w:rPr>
        <w:t>énoncé des travaux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») approuvés par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. </w:t>
      </w:r>
    </w:p>
    <w:p w14:paraId="23371C39" w14:textId="77777777" w:rsidR="00222BBF" w:rsidRPr="00352E1E" w:rsidRDefault="00222BBF" w:rsidP="00222BBF">
      <w:pPr>
        <w:tabs>
          <w:tab w:val="left" w:pos="6300"/>
        </w:tabs>
        <w:jc w:val="both"/>
        <w:rPr>
          <w:rFonts w:ascii="Arial" w:hAnsi="Arial" w:cs="Arial"/>
          <w:sz w:val="19"/>
          <w:szCs w:val="19"/>
          <w:lang w:val="fr-CA"/>
        </w:rPr>
      </w:pPr>
    </w:p>
    <w:p w14:paraId="77EB7D2B" w14:textId="1BF9836B" w:rsidR="00E13B7F" w:rsidRPr="00352E1E" w:rsidRDefault="003A1234" w:rsidP="00222BBF">
      <w:pPr>
        <w:pStyle w:val="BodyTextIndent2"/>
        <w:numPr>
          <w:ilvl w:val="0"/>
          <w:numId w:val="3"/>
        </w:numPr>
        <w:tabs>
          <w:tab w:val="clear" w:pos="720"/>
          <w:tab w:val="left" w:pos="6300"/>
        </w:tabs>
        <w:spacing w:after="0"/>
        <w:ind w:left="540" w:hanging="540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b/>
          <w:sz w:val="19"/>
          <w:szCs w:val="19"/>
          <w:lang w:val="fr-CA"/>
        </w:rPr>
        <w:t>DÉFINITIONS.</w:t>
      </w:r>
      <w:r w:rsidR="003416D4">
        <w:rPr>
          <w:rFonts w:ascii="Arial" w:hAnsi="Arial" w:cs="Arial"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sz w:val="19"/>
          <w:szCs w:val="19"/>
          <w:lang w:val="fr-CA"/>
        </w:rPr>
        <w:t>Les définitions additionnelles suivantes s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appliquent aux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services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:</w:t>
      </w:r>
      <w:r w:rsidRPr="00352E1E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202DC6E5" w14:textId="77777777" w:rsidR="00603733" w:rsidRPr="00352E1E" w:rsidRDefault="00603733" w:rsidP="00222BBF">
      <w:pPr>
        <w:pStyle w:val="BodyTextIndent2"/>
        <w:spacing w:after="0"/>
        <w:rPr>
          <w:rFonts w:ascii="Arial" w:hAnsi="Arial" w:cs="Arial"/>
          <w:sz w:val="19"/>
          <w:szCs w:val="19"/>
          <w:lang w:val="fr-CA"/>
        </w:rPr>
      </w:pPr>
    </w:p>
    <w:p w14:paraId="173404CD" w14:textId="4062A080" w:rsidR="00E13B7F" w:rsidRPr="00D3649A" w:rsidRDefault="003A1234" w:rsidP="00222BBF">
      <w:pPr>
        <w:pStyle w:val="BodyTextIndent2"/>
        <w:numPr>
          <w:ilvl w:val="1"/>
          <w:numId w:val="3"/>
        </w:numPr>
        <w:tabs>
          <w:tab w:val="clear" w:pos="990"/>
        </w:tabs>
        <w:ind w:left="990" w:hanging="360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b/>
          <w:sz w:val="19"/>
          <w:szCs w:val="19"/>
          <w:lang w:val="fr-CA"/>
        </w:rPr>
        <w:t xml:space="preserve">« Appareil » 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désigne un téléphone IP, un </w:t>
      </w:r>
      <w:r w:rsidR="002E5185" w:rsidRPr="00D3649A">
        <w:rPr>
          <w:rFonts w:ascii="Arial" w:hAnsi="Arial" w:cs="Arial"/>
          <w:b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d</w:t>
      </w:r>
      <w:r w:rsidR="00F55C2B" w:rsidRPr="00D3649A">
        <w:rPr>
          <w:rFonts w:ascii="Arial" w:hAnsi="Arial" w:cs="Arial"/>
          <w:bCs/>
          <w:sz w:val="19"/>
          <w:szCs w:val="19"/>
          <w:lang w:val="fr-CA"/>
        </w:rPr>
        <w:t>’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ordinateur de bureau, un </w:t>
      </w:r>
      <w:r w:rsidR="002E5185" w:rsidRPr="00D3649A">
        <w:rPr>
          <w:rFonts w:ascii="Arial" w:hAnsi="Arial" w:cs="Arial"/>
          <w:b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mobile, un appareil analogique, un appareil de hall d</w:t>
      </w:r>
      <w:r w:rsidR="00F55C2B" w:rsidRPr="00D3649A">
        <w:rPr>
          <w:rFonts w:ascii="Arial" w:hAnsi="Arial" w:cs="Arial"/>
          <w:bCs/>
          <w:sz w:val="19"/>
          <w:szCs w:val="19"/>
          <w:lang w:val="fr-CA"/>
        </w:rPr>
        <w:t>’</w:t>
      </w:r>
      <w:r w:rsidRPr="00D3649A">
        <w:rPr>
          <w:rFonts w:ascii="Arial" w:hAnsi="Arial" w:cs="Arial"/>
          <w:bCs/>
          <w:sz w:val="19"/>
          <w:szCs w:val="19"/>
          <w:lang w:val="fr-CA"/>
        </w:rPr>
        <w:t>entrée ou un appareil de salle de conférence.</w:t>
      </w:r>
      <w:r w:rsidR="00057DF5" w:rsidRPr="00352E1E">
        <w:rPr>
          <w:rFonts w:ascii="Arial" w:hAnsi="Arial" w:cs="Arial"/>
          <w:sz w:val="19"/>
          <w:szCs w:val="19"/>
          <w:lang w:val="fr-CA"/>
        </w:rPr>
        <w:t xml:space="preserve"> </w:t>
      </w:r>
      <w:r w:rsidR="005714FA" w:rsidRPr="00D3649A">
        <w:rPr>
          <w:rFonts w:ascii="Arial" w:hAnsi="Arial" w:cs="Arial"/>
          <w:sz w:val="19"/>
          <w:szCs w:val="19"/>
          <w:lang w:val="fr-CA"/>
        </w:rPr>
        <w:t>Tout appareil ayant accès au système doit être doté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5714FA" w:rsidRPr="00D3649A">
        <w:rPr>
          <w:rFonts w:ascii="Arial" w:hAnsi="Arial" w:cs="Arial"/>
          <w:sz w:val="19"/>
          <w:szCs w:val="19"/>
          <w:lang w:val="fr-CA"/>
        </w:rPr>
        <w:t xml:space="preserve">une licence de poste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SCH</w:t>
      </w:r>
      <w:r w:rsidR="005714FA" w:rsidRPr="00D3649A">
        <w:rPr>
          <w:rFonts w:ascii="Arial" w:hAnsi="Arial" w:cs="Arial"/>
          <w:sz w:val="19"/>
          <w:szCs w:val="19"/>
          <w:lang w:val="fr-CA"/>
        </w:rPr>
        <w:t xml:space="preserve"> – y compris les appareils mis en place à la seule fin de soutenir les utilisateurs de la fonction de mobilité de poste, que ces utilisateurs aient ouvert leur appareil ou non. Un appareil mobile (téléphone intelligent, tablette, etc.) doté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5714FA" w:rsidRPr="00D3649A">
        <w:rPr>
          <w:rFonts w:ascii="Arial" w:hAnsi="Arial" w:cs="Arial"/>
          <w:sz w:val="19"/>
          <w:szCs w:val="19"/>
          <w:lang w:val="fr-CA"/>
        </w:rPr>
        <w:t>une licence de mobilité permettant de joindre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5714FA" w:rsidRPr="00D3649A">
        <w:rPr>
          <w:rFonts w:ascii="Arial" w:hAnsi="Arial" w:cs="Arial"/>
          <w:sz w:val="19"/>
          <w:szCs w:val="19"/>
          <w:lang w:val="fr-CA"/>
        </w:rPr>
        <w:t>abonné par numéro unique n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5714FA" w:rsidRPr="00D3649A">
        <w:rPr>
          <w:rFonts w:ascii="Arial" w:hAnsi="Arial" w:cs="Arial"/>
          <w:sz w:val="19"/>
          <w:szCs w:val="19"/>
          <w:lang w:val="fr-CA"/>
        </w:rPr>
        <w:t>est pas pris en compte dans le maximum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5714FA" w:rsidRPr="00D3649A">
        <w:rPr>
          <w:rFonts w:ascii="Arial" w:hAnsi="Arial" w:cs="Arial"/>
          <w:sz w:val="19"/>
          <w:szCs w:val="19"/>
          <w:lang w:val="fr-CA"/>
        </w:rPr>
        <w:t>appareils pour chaque poste.</w:t>
      </w:r>
    </w:p>
    <w:p w14:paraId="04DB6203" w14:textId="75BE54CA" w:rsidR="00603733" w:rsidRPr="00D3649A" w:rsidRDefault="003A1234" w:rsidP="00013F03">
      <w:pPr>
        <w:pStyle w:val="BodyTextIndent2"/>
        <w:numPr>
          <w:ilvl w:val="1"/>
          <w:numId w:val="3"/>
        </w:numPr>
        <w:tabs>
          <w:tab w:val="left" w:pos="6300"/>
        </w:tabs>
        <w:ind w:left="993" w:hanging="426"/>
        <w:rPr>
          <w:rFonts w:ascii="Arial" w:hAnsi="Arial" w:cs="Arial"/>
          <w:bCs/>
          <w:sz w:val="19"/>
          <w:szCs w:val="19"/>
          <w:lang w:val="fr-CA"/>
        </w:rPr>
      </w:pPr>
      <w:r w:rsidRPr="00D3649A">
        <w:rPr>
          <w:rFonts w:ascii="Arial" w:hAnsi="Arial" w:cs="Arial"/>
          <w:b/>
          <w:sz w:val="19"/>
          <w:szCs w:val="19"/>
          <w:lang w:val="fr-CA"/>
        </w:rPr>
        <w:t xml:space="preserve">« Équipement » </w:t>
      </w:r>
      <w:r w:rsidRPr="00D3649A">
        <w:rPr>
          <w:rFonts w:ascii="Arial" w:hAnsi="Arial" w:cs="Arial"/>
          <w:bCs/>
          <w:sz w:val="19"/>
          <w:szCs w:val="19"/>
          <w:lang w:val="fr-CA"/>
        </w:rPr>
        <w:t>désigne l</w:t>
      </w:r>
      <w:r w:rsidR="00F55C2B" w:rsidRPr="00D3649A">
        <w:rPr>
          <w:rFonts w:ascii="Arial" w:hAnsi="Arial" w:cs="Arial"/>
          <w:bCs/>
          <w:sz w:val="19"/>
          <w:szCs w:val="19"/>
          <w:lang w:val="fr-CA"/>
        </w:rPr>
        <w:t>’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équipement nécessaire (« équipement ») pour fournir les </w:t>
      </w:r>
      <w:r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services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décrits aux présentes.</w:t>
      </w:r>
    </w:p>
    <w:p w14:paraId="6F4BD099" w14:textId="4326D44D" w:rsidR="00603733" w:rsidRPr="00D3649A" w:rsidRDefault="005714FA" w:rsidP="00476FD1">
      <w:pPr>
        <w:pStyle w:val="BodyTextIndent2"/>
        <w:numPr>
          <w:ilvl w:val="1"/>
          <w:numId w:val="3"/>
        </w:numPr>
        <w:ind w:left="993" w:hanging="363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sz w:val="19"/>
          <w:szCs w:val="19"/>
          <w:lang w:val="fr-CA"/>
        </w:rPr>
        <w:t xml:space="preserve">« </w:t>
      </w:r>
      <w:r w:rsidRPr="00D3649A">
        <w:rPr>
          <w:rFonts w:ascii="Arial" w:hAnsi="Arial" w:cs="Arial"/>
          <w:b/>
          <w:bCs/>
          <w:sz w:val="19"/>
          <w:szCs w:val="19"/>
          <w:lang w:val="fr-CA"/>
        </w:rPr>
        <w:t>Licences optionnelles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» désigne les licences pour les fonctionnalités optionnelles que 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peut acheter pour enrichir la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SCH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que lui fournit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>.</w:t>
      </w:r>
      <w:r w:rsidR="003A1234" w:rsidRPr="005714FA">
        <w:rPr>
          <w:rFonts w:ascii="Arial" w:hAnsi="Arial" w:cs="Arial"/>
          <w:sz w:val="19"/>
          <w:szCs w:val="19"/>
          <w:lang w:val="fr-CA"/>
        </w:rPr>
        <w:t xml:space="preserve"> </w:t>
      </w:r>
      <w:r w:rsidR="003A1234" w:rsidRPr="00D3649A">
        <w:rPr>
          <w:rFonts w:ascii="Arial" w:hAnsi="Arial" w:cs="Arial"/>
          <w:sz w:val="19"/>
          <w:szCs w:val="19"/>
          <w:lang w:val="fr-CA"/>
        </w:rPr>
        <w:t xml:space="preserve">La quantité de licences optionnelles est déterminée selon les besoins du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="003A1234" w:rsidRPr="00D3649A">
        <w:rPr>
          <w:rFonts w:ascii="Arial" w:hAnsi="Arial" w:cs="Arial"/>
          <w:sz w:val="19"/>
          <w:szCs w:val="19"/>
          <w:lang w:val="fr-CA"/>
        </w:rPr>
        <w:t xml:space="preserve"> et ne correspond pas nécessairement au nombre de postes achetés.</w:t>
      </w:r>
      <w:r w:rsidR="003A1234" w:rsidRPr="00352E1E">
        <w:rPr>
          <w:rFonts w:ascii="Arial" w:hAnsi="Arial" w:cs="Arial"/>
          <w:sz w:val="19"/>
          <w:szCs w:val="19"/>
          <w:lang w:val="fr-CA"/>
        </w:rPr>
        <w:t xml:space="preserve"> </w:t>
      </w:r>
      <w:r w:rsidR="003A1234" w:rsidRPr="00D3649A">
        <w:rPr>
          <w:rFonts w:ascii="Arial" w:hAnsi="Arial" w:cs="Arial"/>
          <w:sz w:val="19"/>
          <w:szCs w:val="19"/>
          <w:lang w:val="fr-CA"/>
        </w:rPr>
        <w:t xml:space="preserve">Les licences optionnelles sont vendues sous la forme de postes, de ports autonomes ou de licences additionnelles pour les postes et peuvent comporter comme exigence que 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="003A1234" w:rsidRPr="00D3649A">
        <w:rPr>
          <w:rFonts w:ascii="Arial" w:hAnsi="Arial" w:cs="Arial"/>
          <w:sz w:val="19"/>
          <w:szCs w:val="19"/>
          <w:lang w:val="fr-CA"/>
        </w:rPr>
        <w:t xml:space="preserve"> se dote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3A1234" w:rsidRPr="00D3649A">
        <w:rPr>
          <w:rFonts w:ascii="Arial" w:hAnsi="Arial" w:cs="Arial"/>
          <w:sz w:val="19"/>
          <w:szCs w:val="19"/>
          <w:lang w:val="fr-CA"/>
        </w:rPr>
        <w:t>une trousse de démarrage.</w:t>
      </w:r>
      <w:r w:rsidR="003A1234" w:rsidRPr="00352E1E">
        <w:rPr>
          <w:rFonts w:ascii="Arial" w:hAnsi="Arial" w:cs="Arial"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Parmi les types de licences optionnelles, on note le centre de contact </w:t>
      </w:r>
      <w:r w:rsidR="002E5185" w:rsidRPr="00D3649A">
        <w:rPr>
          <w:rFonts w:ascii="Arial" w:hAnsi="Arial" w:cs="Arial"/>
          <w:sz w:val="19"/>
          <w:szCs w:val="19"/>
          <w:lang w:val="fr-CA"/>
        </w:rPr>
        <w:t>SCH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, la RVI </w:t>
      </w:r>
      <w:r w:rsidR="002E5185" w:rsidRPr="00D3649A">
        <w:rPr>
          <w:rFonts w:ascii="Arial" w:hAnsi="Arial" w:cs="Arial"/>
          <w:sz w:val="19"/>
          <w:szCs w:val="19"/>
          <w:lang w:val="fr-CA"/>
        </w:rPr>
        <w:t>SCH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et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enregistrement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appels </w:t>
      </w:r>
      <w:r w:rsidR="002E5185" w:rsidRPr="00D3649A">
        <w:rPr>
          <w:rFonts w:ascii="Arial" w:hAnsi="Arial" w:cs="Arial"/>
          <w:sz w:val="19"/>
          <w:szCs w:val="19"/>
          <w:lang w:val="fr-CA"/>
        </w:rPr>
        <w:t>SCH</w:t>
      </w:r>
      <w:r w:rsidRPr="00D3649A">
        <w:rPr>
          <w:rFonts w:ascii="Arial" w:hAnsi="Arial" w:cs="Arial"/>
          <w:sz w:val="19"/>
          <w:szCs w:val="19"/>
          <w:lang w:val="fr-CA"/>
        </w:rPr>
        <w:t>.</w:t>
      </w:r>
    </w:p>
    <w:p w14:paraId="4A8E70AC" w14:textId="1F44E48F" w:rsidR="00603733" w:rsidRPr="00D3649A" w:rsidRDefault="002A7993" w:rsidP="00222BBF">
      <w:pPr>
        <w:pStyle w:val="BodyTextIndent2"/>
        <w:numPr>
          <w:ilvl w:val="1"/>
          <w:numId w:val="3"/>
        </w:numPr>
        <w:spacing w:after="0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sz w:val="19"/>
          <w:szCs w:val="19"/>
          <w:lang w:val="fr-CA"/>
        </w:rPr>
        <w:t xml:space="preserve">« </w:t>
      </w:r>
      <w:r w:rsidRPr="00D3649A">
        <w:rPr>
          <w:rFonts w:ascii="Arial" w:hAnsi="Arial" w:cs="Arial"/>
          <w:b/>
          <w:bCs/>
          <w:sz w:val="19"/>
          <w:szCs w:val="19"/>
          <w:lang w:val="fr-CA"/>
        </w:rPr>
        <w:t>Poste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» désigne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une des </w:t>
      </w:r>
      <w:r w:rsidR="00F55C2B" w:rsidRPr="00D3649A">
        <w:rPr>
          <w:rFonts w:ascii="Arial" w:hAnsi="Arial" w:cs="Arial"/>
          <w:sz w:val="19"/>
          <w:szCs w:val="19"/>
          <w:lang w:val="fr-CA"/>
        </w:rPr>
        <w:t xml:space="preserve">principales 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options suivantes, selon les besoins du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:</w:t>
      </w:r>
    </w:p>
    <w:p w14:paraId="55855053" w14:textId="77777777" w:rsidR="00603733" w:rsidRPr="002A7993" w:rsidRDefault="00603733" w:rsidP="00222BBF">
      <w:pPr>
        <w:pStyle w:val="BodyTextIndent2"/>
        <w:spacing w:after="0"/>
        <w:ind w:left="630" w:firstLine="0"/>
        <w:rPr>
          <w:rFonts w:ascii="Arial" w:hAnsi="Arial" w:cs="Arial"/>
          <w:sz w:val="19"/>
          <w:szCs w:val="19"/>
          <w:lang w:val="fr-CA"/>
        </w:rPr>
      </w:pPr>
    </w:p>
    <w:p w14:paraId="766751D2" w14:textId="6EE8075C" w:rsidR="00603733" w:rsidRPr="002A7993" w:rsidRDefault="003A1234" w:rsidP="00206DB1">
      <w:pPr>
        <w:pStyle w:val="BodyTextIndent2"/>
        <w:spacing w:after="0"/>
        <w:ind w:left="1260" w:firstLine="0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b/>
          <w:sz w:val="19"/>
          <w:szCs w:val="19"/>
          <w:lang w:val="fr-CA"/>
        </w:rPr>
        <w:t>-</w:t>
      </w:r>
      <w:r w:rsidR="002A7993" w:rsidRPr="00D3649A">
        <w:rPr>
          <w:rFonts w:ascii="Arial" w:hAnsi="Arial" w:cs="Arial"/>
          <w:b/>
          <w:sz w:val="19"/>
          <w:szCs w:val="19"/>
          <w:lang w:val="fr-CA"/>
        </w:rPr>
        <w:t xml:space="preserve"> Accès </w:t>
      </w:r>
      <w:r w:rsidRPr="00D3649A">
        <w:rPr>
          <w:rFonts w:ascii="Arial" w:hAnsi="Arial" w:cs="Arial"/>
          <w:b/>
          <w:sz w:val="19"/>
          <w:szCs w:val="19"/>
          <w:lang w:val="fr-CA"/>
        </w:rPr>
        <w:t>: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</w:t>
      </w:r>
      <w:r w:rsidR="002A7993" w:rsidRPr="002E5185">
        <w:rPr>
          <w:rFonts w:ascii="Arial" w:hAnsi="Arial" w:cs="Arial"/>
          <w:i/>
          <w:iCs/>
          <w:sz w:val="19"/>
          <w:szCs w:val="19"/>
          <w:lang w:val="fr-CA"/>
        </w:rPr>
        <w:t>Services</w:t>
      </w:r>
      <w:r w:rsidR="002A7993" w:rsidRPr="002A7993">
        <w:rPr>
          <w:rFonts w:ascii="Arial" w:hAnsi="Arial" w:cs="Arial"/>
          <w:sz w:val="19"/>
          <w:szCs w:val="19"/>
          <w:lang w:val="fr-CA"/>
        </w:rPr>
        <w:t xml:space="preserve"> de communications IP de base pour les utilisateurs des fonctions de téléphonie de base</w:t>
      </w:r>
      <w:r w:rsidRPr="00D3649A">
        <w:rPr>
          <w:rFonts w:ascii="Arial" w:hAnsi="Arial" w:cs="Arial"/>
          <w:sz w:val="19"/>
          <w:szCs w:val="19"/>
          <w:lang w:val="fr-CA"/>
        </w:rPr>
        <w:t>.</w:t>
      </w:r>
      <w:r w:rsidRPr="002A7993">
        <w:rPr>
          <w:rFonts w:ascii="Arial" w:hAnsi="Arial" w:cs="Arial"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sz w:val="19"/>
          <w:szCs w:val="19"/>
          <w:lang w:val="fr-CA"/>
        </w:rPr>
        <w:t>Le soutien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un seul appareil de téléphonie IP est inclus.</w:t>
      </w:r>
      <w:r w:rsidRPr="00352E1E">
        <w:rPr>
          <w:rFonts w:ascii="Arial" w:hAnsi="Arial" w:cs="Arial"/>
          <w:sz w:val="19"/>
          <w:szCs w:val="19"/>
          <w:lang w:val="fr-CA"/>
        </w:rPr>
        <w:t xml:space="preserve"> </w:t>
      </w:r>
      <w:r w:rsidR="00F55C2B">
        <w:rPr>
          <w:rFonts w:ascii="Arial" w:hAnsi="Arial" w:cs="Arial"/>
          <w:sz w:val="19"/>
          <w:szCs w:val="19"/>
          <w:lang w:val="fr-CA"/>
        </w:rPr>
        <w:t>L’option de</w:t>
      </w:r>
      <w:r w:rsidR="002A7993" w:rsidRPr="002A7993">
        <w:rPr>
          <w:rFonts w:ascii="Arial" w:hAnsi="Arial" w:cs="Arial"/>
          <w:sz w:val="19"/>
          <w:szCs w:val="19"/>
          <w:lang w:val="fr-CA"/>
        </w:rPr>
        <w:t xml:space="preserve"> </w:t>
      </w:r>
      <w:r w:rsidR="002A7993">
        <w:rPr>
          <w:rFonts w:ascii="Arial" w:hAnsi="Arial" w:cs="Arial"/>
          <w:sz w:val="19"/>
          <w:szCs w:val="19"/>
          <w:lang w:val="fr-CA"/>
        </w:rPr>
        <w:t>poste</w:t>
      </w:r>
      <w:r w:rsidR="002A7993" w:rsidRPr="002A7993">
        <w:rPr>
          <w:rFonts w:ascii="Arial" w:hAnsi="Arial" w:cs="Arial"/>
          <w:sz w:val="19"/>
          <w:szCs w:val="19"/>
          <w:lang w:val="fr-CA"/>
        </w:rPr>
        <w:t xml:space="preserve"> </w:t>
      </w:r>
      <w:r w:rsidR="002A7993">
        <w:rPr>
          <w:rFonts w:ascii="Arial" w:hAnsi="Arial" w:cs="Arial"/>
          <w:sz w:val="19"/>
          <w:szCs w:val="19"/>
          <w:lang w:val="fr-CA"/>
        </w:rPr>
        <w:t>d</w:t>
      </w:r>
      <w:r w:rsidR="00F55C2B">
        <w:rPr>
          <w:rFonts w:ascii="Arial" w:hAnsi="Arial" w:cs="Arial"/>
          <w:sz w:val="19"/>
          <w:szCs w:val="19"/>
          <w:lang w:val="fr-CA"/>
        </w:rPr>
        <w:t>’</w:t>
      </w:r>
      <w:r w:rsidR="002A7993">
        <w:rPr>
          <w:rFonts w:ascii="Arial" w:hAnsi="Arial" w:cs="Arial"/>
          <w:sz w:val="19"/>
          <w:szCs w:val="19"/>
          <w:lang w:val="fr-CA"/>
        </w:rPr>
        <w:t>Accès</w:t>
      </w:r>
      <w:r w:rsidR="002A7993" w:rsidRPr="002A7993">
        <w:rPr>
          <w:rFonts w:ascii="Arial" w:hAnsi="Arial" w:cs="Arial"/>
          <w:sz w:val="19"/>
          <w:szCs w:val="19"/>
          <w:lang w:val="fr-CA"/>
        </w:rPr>
        <w:t xml:space="preserve"> </w:t>
      </w:r>
      <w:r w:rsidR="00F55C2B">
        <w:rPr>
          <w:rFonts w:ascii="Arial" w:hAnsi="Arial" w:cs="Arial"/>
          <w:sz w:val="19"/>
          <w:szCs w:val="19"/>
          <w:lang w:val="fr-CA"/>
        </w:rPr>
        <w:t>prévoit</w:t>
      </w:r>
      <w:r w:rsidR="002A7993" w:rsidRPr="002A7993">
        <w:rPr>
          <w:rFonts w:ascii="Arial" w:hAnsi="Arial" w:cs="Arial"/>
          <w:sz w:val="19"/>
          <w:szCs w:val="19"/>
          <w:lang w:val="fr-CA"/>
        </w:rPr>
        <w:t xml:space="preserve"> également des droits qui incluent la licence de </w:t>
      </w:r>
      <w:r w:rsidR="002A7993">
        <w:rPr>
          <w:rFonts w:ascii="Arial" w:hAnsi="Arial" w:cs="Arial"/>
          <w:sz w:val="19"/>
          <w:szCs w:val="19"/>
          <w:lang w:val="fr-CA"/>
        </w:rPr>
        <w:t>poste</w:t>
      </w:r>
      <w:r w:rsidR="002A7993" w:rsidRPr="002A7993">
        <w:rPr>
          <w:rFonts w:ascii="Arial" w:hAnsi="Arial" w:cs="Arial"/>
          <w:sz w:val="19"/>
          <w:szCs w:val="19"/>
          <w:lang w:val="fr-CA"/>
        </w:rPr>
        <w:t xml:space="preserve"> de répondant d</w:t>
      </w:r>
      <w:r w:rsidR="00F55C2B">
        <w:rPr>
          <w:rFonts w:ascii="Arial" w:hAnsi="Arial" w:cs="Arial"/>
          <w:sz w:val="19"/>
          <w:szCs w:val="19"/>
          <w:lang w:val="fr-CA"/>
        </w:rPr>
        <w:t>’</w:t>
      </w:r>
      <w:r w:rsidR="002A7993" w:rsidRPr="002A7993">
        <w:rPr>
          <w:rFonts w:ascii="Arial" w:hAnsi="Arial" w:cs="Arial"/>
          <w:sz w:val="19"/>
          <w:szCs w:val="19"/>
          <w:lang w:val="fr-CA"/>
        </w:rPr>
        <w:t xml:space="preserve">urgence, la licence de </w:t>
      </w:r>
      <w:r w:rsidR="002A7993">
        <w:rPr>
          <w:rFonts w:ascii="Arial" w:hAnsi="Arial" w:cs="Arial"/>
          <w:sz w:val="19"/>
          <w:szCs w:val="19"/>
          <w:lang w:val="fr-CA"/>
        </w:rPr>
        <w:t>poste</w:t>
      </w:r>
      <w:r w:rsidR="002A7993" w:rsidRPr="002A7993">
        <w:rPr>
          <w:rFonts w:ascii="Arial" w:hAnsi="Arial" w:cs="Arial"/>
          <w:sz w:val="19"/>
          <w:szCs w:val="19"/>
          <w:lang w:val="fr-CA"/>
        </w:rPr>
        <w:t xml:space="preserve"> </w:t>
      </w:r>
      <w:r w:rsidR="003F6C0D">
        <w:rPr>
          <w:rFonts w:ascii="Arial" w:hAnsi="Arial" w:cs="Arial"/>
          <w:sz w:val="19"/>
          <w:szCs w:val="19"/>
          <w:lang w:val="fr-CA"/>
        </w:rPr>
        <w:t>avec</w:t>
      </w:r>
      <w:r w:rsidR="002A7993">
        <w:rPr>
          <w:rFonts w:ascii="Arial" w:hAnsi="Arial" w:cs="Arial"/>
          <w:sz w:val="19"/>
          <w:szCs w:val="19"/>
          <w:lang w:val="fr-CA"/>
        </w:rPr>
        <w:t xml:space="preserve"> passerelle à survivance élevée (</w:t>
      </w:r>
      <w:r w:rsidR="002A7993" w:rsidRPr="002A7993">
        <w:rPr>
          <w:rFonts w:ascii="Arial" w:hAnsi="Arial" w:cs="Arial"/>
          <w:sz w:val="19"/>
          <w:szCs w:val="19"/>
          <w:lang w:val="fr-CA"/>
        </w:rPr>
        <w:t>SRST</w:t>
      </w:r>
      <w:r w:rsidR="002A7993">
        <w:rPr>
          <w:rFonts w:ascii="Arial" w:hAnsi="Arial" w:cs="Arial"/>
          <w:sz w:val="19"/>
          <w:szCs w:val="19"/>
          <w:lang w:val="fr-CA"/>
        </w:rPr>
        <w:t>)</w:t>
      </w:r>
      <w:r w:rsidR="002A7993" w:rsidRPr="002A7993">
        <w:rPr>
          <w:rFonts w:ascii="Arial" w:hAnsi="Arial" w:cs="Arial"/>
          <w:sz w:val="19"/>
          <w:szCs w:val="19"/>
          <w:lang w:val="fr-CA"/>
        </w:rPr>
        <w:t xml:space="preserve"> et la licence de </w:t>
      </w:r>
      <w:r w:rsidR="002A7993">
        <w:rPr>
          <w:rFonts w:ascii="Arial" w:hAnsi="Arial" w:cs="Arial"/>
          <w:sz w:val="19"/>
          <w:szCs w:val="19"/>
          <w:lang w:val="fr-CA"/>
        </w:rPr>
        <w:t>poste</w:t>
      </w:r>
      <w:r w:rsidR="002A7993" w:rsidRPr="002A7993">
        <w:rPr>
          <w:rFonts w:ascii="Arial" w:hAnsi="Arial" w:cs="Arial"/>
          <w:sz w:val="19"/>
          <w:szCs w:val="19"/>
          <w:lang w:val="fr-CA"/>
        </w:rPr>
        <w:t xml:space="preserve"> </w:t>
      </w:r>
      <w:r w:rsidR="002A7993">
        <w:rPr>
          <w:rFonts w:ascii="Arial" w:hAnsi="Arial" w:cs="Arial"/>
          <w:sz w:val="19"/>
          <w:szCs w:val="19"/>
          <w:lang w:val="fr-CA"/>
        </w:rPr>
        <w:t>d</w:t>
      </w:r>
      <w:r w:rsidR="00F55C2B">
        <w:rPr>
          <w:rFonts w:ascii="Arial" w:hAnsi="Arial" w:cs="Arial"/>
          <w:sz w:val="19"/>
          <w:szCs w:val="19"/>
          <w:lang w:val="fr-CA"/>
        </w:rPr>
        <w:t>’</w:t>
      </w:r>
      <w:r w:rsidR="002A7993">
        <w:rPr>
          <w:rFonts w:ascii="Arial" w:hAnsi="Arial" w:cs="Arial"/>
          <w:sz w:val="19"/>
          <w:szCs w:val="19"/>
          <w:lang w:val="fr-CA"/>
        </w:rPr>
        <w:t>A</w:t>
      </w:r>
      <w:r w:rsidR="002A7993" w:rsidRPr="002A7993">
        <w:rPr>
          <w:rFonts w:ascii="Arial" w:hAnsi="Arial" w:cs="Arial"/>
          <w:sz w:val="19"/>
          <w:szCs w:val="19"/>
          <w:lang w:val="fr-CA"/>
        </w:rPr>
        <w:t>ccès à distance mobile, ces droits nécessit</w:t>
      </w:r>
      <w:r w:rsidR="00F55C2B">
        <w:rPr>
          <w:rFonts w:ascii="Arial" w:hAnsi="Arial" w:cs="Arial"/>
          <w:sz w:val="19"/>
          <w:szCs w:val="19"/>
          <w:lang w:val="fr-CA"/>
        </w:rPr>
        <w:t>a</w:t>
      </w:r>
      <w:r w:rsidR="002A7993" w:rsidRPr="002A7993">
        <w:rPr>
          <w:rFonts w:ascii="Arial" w:hAnsi="Arial" w:cs="Arial"/>
          <w:sz w:val="19"/>
          <w:szCs w:val="19"/>
          <w:lang w:val="fr-CA"/>
        </w:rPr>
        <w:t>nt l</w:t>
      </w:r>
      <w:r w:rsidR="00F55C2B">
        <w:rPr>
          <w:rFonts w:ascii="Arial" w:hAnsi="Arial" w:cs="Arial"/>
          <w:sz w:val="19"/>
          <w:szCs w:val="19"/>
          <w:lang w:val="fr-CA"/>
        </w:rPr>
        <w:t>’</w:t>
      </w:r>
      <w:r w:rsidR="002A7993" w:rsidRPr="002A7993">
        <w:rPr>
          <w:rFonts w:ascii="Arial" w:hAnsi="Arial" w:cs="Arial"/>
          <w:sz w:val="19"/>
          <w:szCs w:val="19"/>
          <w:lang w:val="fr-CA"/>
        </w:rPr>
        <w:t xml:space="preserve">application centrale qui prend en charge </w:t>
      </w:r>
      <w:r w:rsidR="002A7993">
        <w:rPr>
          <w:rFonts w:ascii="Arial" w:hAnsi="Arial" w:cs="Arial"/>
          <w:sz w:val="19"/>
          <w:szCs w:val="19"/>
          <w:lang w:val="fr-CA"/>
        </w:rPr>
        <w:t>de telles</w:t>
      </w:r>
      <w:r w:rsidR="002A7993" w:rsidRPr="002A7993">
        <w:rPr>
          <w:rFonts w:ascii="Arial" w:hAnsi="Arial" w:cs="Arial"/>
          <w:sz w:val="19"/>
          <w:szCs w:val="19"/>
          <w:lang w:val="fr-CA"/>
        </w:rPr>
        <w:t xml:space="preserve"> fonctionnalités.</w:t>
      </w:r>
      <w:r w:rsidR="002A7993">
        <w:rPr>
          <w:rFonts w:ascii="Arial" w:hAnsi="Arial" w:cs="Arial"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sz w:val="19"/>
          <w:szCs w:val="19"/>
          <w:lang w:val="fr-CA"/>
        </w:rPr>
        <w:t>Seuls certains types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appareils conviennent pour un poste </w:t>
      </w:r>
      <w:r w:rsidR="00A83EF6">
        <w:rPr>
          <w:rFonts w:ascii="Arial" w:hAnsi="Arial" w:cs="Arial"/>
          <w:sz w:val="19"/>
          <w:szCs w:val="19"/>
          <w:lang w:val="fr-CA"/>
        </w:rPr>
        <w:t>d’Accès</w:t>
      </w:r>
      <w:r w:rsidRPr="00D3649A">
        <w:rPr>
          <w:rFonts w:ascii="Arial" w:hAnsi="Arial" w:cs="Arial"/>
          <w:sz w:val="19"/>
          <w:szCs w:val="19"/>
          <w:lang w:val="fr-CA"/>
        </w:rPr>
        <w:t>.</w:t>
      </w:r>
    </w:p>
    <w:p w14:paraId="1DEBFE62" w14:textId="77777777" w:rsidR="00476FD1" w:rsidRPr="002A7993" w:rsidRDefault="00476FD1" w:rsidP="00206DB1">
      <w:pPr>
        <w:pStyle w:val="BodyTextIndent2"/>
        <w:spacing w:after="0"/>
        <w:ind w:left="1260" w:firstLine="0"/>
        <w:rPr>
          <w:rFonts w:ascii="Arial" w:hAnsi="Arial" w:cs="Arial"/>
          <w:sz w:val="19"/>
          <w:szCs w:val="19"/>
          <w:lang w:val="fr-CA"/>
        </w:rPr>
      </w:pPr>
    </w:p>
    <w:p w14:paraId="74BAE50A" w14:textId="10797B8D" w:rsidR="00603733" w:rsidRPr="002A7993" w:rsidRDefault="003A1234" w:rsidP="00476FD1">
      <w:pPr>
        <w:pStyle w:val="BodyTextIndent2"/>
        <w:spacing w:after="0"/>
        <w:ind w:left="1260" w:firstLine="0"/>
        <w:rPr>
          <w:rFonts w:ascii="Arial" w:hAnsi="Arial" w:cs="Arial"/>
          <w:sz w:val="19"/>
          <w:szCs w:val="19"/>
          <w:lang w:val="fr-CA"/>
        </w:rPr>
      </w:pPr>
      <w:r w:rsidRPr="002A7993">
        <w:rPr>
          <w:rFonts w:ascii="Arial" w:hAnsi="Arial" w:cs="Arial"/>
          <w:b/>
          <w:sz w:val="19"/>
          <w:szCs w:val="19"/>
          <w:lang w:val="fr-CA"/>
        </w:rPr>
        <w:t>-</w:t>
      </w:r>
      <w:r w:rsidR="002A7993" w:rsidRPr="002A7993">
        <w:rPr>
          <w:rFonts w:ascii="Arial" w:hAnsi="Arial" w:cs="Arial"/>
          <w:b/>
          <w:sz w:val="19"/>
          <w:szCs w:val="19"/>
          <w:lang w:val="fr-CA"/>
        </w:rPr>
        <w:t xml:space="preserve"> Améliorée </w:t>
      </w:r>
      <w:r w:rsidRPr="002A7993">
        <w:rPr>
          <w:rFonts w:ascii="Arial" w:hAnsi="Arial" w:cs="Arial"/>
          <w:b/>
          <w:sz w:val="19"/>
          <w:szCs w:val="19"/>
          <w:lang w:val="fr-CA"/>
        </w:rPr>
        <w:t>:</w:t>
      </w:r>
      <w:r w:rsidR="00570B1D" w:rsidRPr="002A7993">
        <w:rPr>
          <w:rFonts w:ascii="Arial" w:hAnsi="Arial" w:cs="Arial"/>
          <w:sz w:val="19"/>
          <w:szCs w:val="19"/>
          <w:lang w:val="fr-CA"/>
        </w:rPr>
        <w:t xml:space="preserve"> </w:t>
      </w:r>
      <w:r w:rsidR="002A7993" w:rsidRPr="002A7993">
        <w:rPr>
          <w:rFonts w:ascii="Arial" w:hAnsi="Arial" w:cs="Arial"/>
          <w:sz w:val="19"/>
          <w:szCs w:val="19"/>
          <w:lang w:val="fr-CA"/>
        </w:rPr>
        <w:t xml:space="preserve">En plus des fonctionnalités du </w:t>
      </w:r>
      <w:r w:rsidR="002A7993">
        <w:rPr>
          <w:rFonts w:ascii="Arial" w:hAnsi="Arial" w:cs="Arial"/>
          <w:sz w:val="19"/>
          <w:szCs w:val="19"/>
          <w:lang w:val="fr-CA"/>
        </w:rPr>
        <w:t>poste</w:t>
      </w:r>
      <w:r w:rsidR="002A7993" w:rsidRPr="002A7993">
        <w:rPr>
          <w:rFonts w:ascii="Arial" w:hAnsi="Arial" w:cs="Arial"/>
          <w:sz w:val="19"/>
          <w:szCs w:val="19"/>
          <w:lang w:val="fr-CA"/>
        </w:rPr>
        <w:t xml:space="preserve"> </w:t>
      </w:r>
      <w:r w:rsidR="00A83EF6">
        <w:rPr>
          <w:rFonts w:ascii="Arial" w:hAnsi="Arial" w:cs="Arial"/>
          <w:sz w:val="19"/>
          <w:szCs w:val="19"/>
          <w:lang w:val="fr-CA"/>
        </w:rPr>
        <w:t>d’Accès</w:t>
      </w:r>
      <w:r w:rsidR="002A7993" w:rsidRPr="002A7993">
        <w:rPr>
          <w:rFonts w:ascii="Arial" w:hAnsi="Arial" w:cs="Arial"/>
          <w:sz w:val="19"/>
          <w:szCs w:val="19"/>
          <w:lang w:val="fr-CA"/>
        </w:rPr>
        <w:t xml:space="preserve">, </w:t>
      </w:r>
      <w:r w:rsidR="002A7993">
        <w:rPr>
          <w:rFonts w:ascii="Arial" w:hAnsi="Arial" w:cs="Arial"/>
          <w:sz w:val="19"/>
          <w:szCs w:val="19"/>
          <w:lang w:val="fr-CA"/>
        </w:rPr>
        <w:t>l</w:t>
      </w:r>
      <w:r w:rsidR="00F55C2B">
        <w:rPr>
          <w:rFonts w:ascii="Arial" w:hAnsi="Arial" w:cs="Arial"/>
          <w:sz w:val="19"/>
          <w:szCs w:val="19"/>
          <w:lang w:val="fr-CA"/>
        </w:rPr>
        <w:t>’</w:t>
      </w:r>
      <w:r w:rsidR="002A7993">
        <w:rPr>
          <w:rFonts w:ascii="Arial" w:hAnsi="Arial" w:cs="Arial"/>
          <w:sz w:val="19"/>
          <w:szCs w:val="19"/>
          <w:lang w:val="fr-CA"/>
        </w:rPr>
        <w:t>option Améliorée</w:t>
      </w:r>
      <w:r w:rsidR="002A7993" w:rsidRPr="002A7993">
        <w:rPr>
          <w:rFonts w:ascii="Arial" w:hAnsi="Arial" w:cs="Arial"/>
          <w:sz w:val="19"/>
          <w:szCs w:val="19"/>
          <w:lang w:val="fr-CA"/>
        </w:rPr>
        <w:t xml:space="preserve"> fournit l</w:t>
      </w:r>
      <w:r w:rsidR="00F55C2B">
        <w:rPr>
          <w:rFonts w:ascii="Arial" w:hAnsi="Arial" w:cs="Arial"/>
          <w:sz w:val="19"/>
          <w:szCs w:val="19"/>
          <w:lang w:val="fr-CA"/>
        </w:rPr>
        <w:t>’</w:t>
      </w:r>
      <w:r w:rsidR="002A7993" w:rsidRPr="002A7993">
        <w:rPr>
          <w:rFonts w:ascii="Arial" w:hAnsi="Arial" w:cs="Arial"/>
          <w:sz w:val="19"/>
          <w:szCs w:val="19"/>
          <w:lang w:val="fr-CA"/>
        </w:rPr>
        <w:t xml:space="preserve">application </w:t>
      </w:r>
      <w:proofErr w:type="spellStart"/>
      <w:r w:rsidR="002A7993" w:rsidRPr="002A7993">
        <w:rPr>
          <w:rFonts w:ascii="Arial" w:hAnsi="Arial" w:cs="Arial"/>
          <w:sz w:val="19"/>
          <w:szCs w:val="19"/>
          <w:lang w:val="fr-CA"/>
        </w:rPr>
        <w:t>Webex</w:t>
      </w:r>
      <w:proofErr w:type="spellEnd"/>
      <w:r w:rsidR="002A7993" w:rsidRPr="002A7993">
        <w:rPr>
          <w:rFonts w:ascii="Arial" w:hAnsi="Arial" w:cs="Arial"/>
          <w:sz w:val="19"/>
          <w:szCs w:val="19"/>
          <w:lang w:val="fr-CA"/>
        </w:rPr>
        <w:t xml:space="preserve">. </w:t>
      </w:r>
      <w:r w:rsidR="002A7993">
        <w:rPr>
          <w:rFonts w:ascii="Arial" w:hAnsi="Arial" w:cs="Arial"/>
          <w:sz w:val="19"/>
          <w:szCs w:val="19"/>
          <w:lang w:val="fr-CA"/>
        </w:rPr>
        <w:t>L</w:t>
      </w:r>
      <w:r w:rsidR="00F55C2B">
        <w:rPr>
          <w:rFonts w:ascii="Arial" w:hAnsi="Arial" w:cs="Arial"/>
          <w:sz w:val="19"/>
          <w:szCs w:val="19"/>
          <w:lang w:val="fr-CA"/>
        </w:rPr>
        <w:t>’</w:t>
      </w:r>
      <w:r w:rsidR="002A7993">
        <w:rPr>
          <w:rFonts w:ascii="Arial" w:hAnsi="Arial" w:cs="Arial"/>
          <w:sz w:val="19"/>
          <w:szCs w:val="19"/>
          <w:lang w:val="fr-CA"/>
        </w:rPr>
        <w:t>option Améliorée</w:t>
      </w:r>
      <w:r w:rsidR="002A7993" w:rsidRPr="002A7993">
        <w:rPr>
          <w:rFonts w:ascii="Arial" w:hAnsi="Arial" w:cs="Arial"/>
          <w:sz w:val="19"/>
          <w:szCs w:val="19"/>
          <w:lang w:val="fr-CA"/>
        </w:rPr>
        <w:t xml:space="preserve"> </w:t>
      </w:r>
      <w:r w:rsidR="002A7993">
        <w:rPr>
          <w:rFonts w:ascii="Arial" w:hAnsi="Arial" w:cs="Arial"/>
          <w:sz w:val="19"/>
          <w:szCs w:val="19"/>
          <w:lang w:val="fr-CA"/>
        </w:rPr>
        <w:t>prévoit la prise en charge de</w:t>
      </w:r>
      <w:r w:rsidR="002A7993" w:rsidRPr="002A7993">
        <w:rPr>
          <w:rFonts w:ascii="Arial" w:hAnsi="Arial" w:cs="Arial"/>
          <w:sz w:val="19"/>
          <w:szCs w:val="19"/>
          <w:lang w:val="fr-CA"/>
        </w:rPr>
        <w:t xml:space="preserve"> tous les types de téléphones.</w:t>
      </w:r>
    </w:p>
    <w:p w14:paraId="3FBEB35A" w14:textId="77777777" w:rsidR="00476FD1" w:rsidRPr="002A7993" w:rsidRDefault="00476FD1" w:rsidP="00476FD1">
      <w:pPr>
        <w:pStyle w:val="BodyTextIndent2"/>
        <w:spacing w:after="0"/>
        <w:ind w:left="1260" w:firstLine="0"/>
        <w:rPr>
          <w:rFonts w:ascii="Arial" w:hAnsi="Arial" w:cs="Arial"/>
          <w:strike/>
          <w:sz w:val="19"/>
          <w:szCs w:val="19"/>
          <w:lang w:val="fr-CA"/>
        </w:rPr>
      </w:pPr>
    </w:p>
    <w:p w14:paraId="40F1A54C" w14:textId="6C992F7A" w:rsidR="00603733" w:rsidRPr="00657A1E" w:rsidRDefault="00476FD1" w:rsidP="00476FD1">
      <w:pPr>
        <w:ind w:left="1260"/>
        <w:jc w:val="both"/>
        <w:rPr>
          <w:rFonts w:ascii="Arial" w:hAnsi="Arial" w:cs="Arial"/>
          <w:sz w:val="19"/>
          <w:szCs w:val="19"/>
          <w:lang w:val="fr-CA"/>
        </w:rPr>
      </w:pPr>
      <w:r w:rsidRPr="00657A1E">
        <w:rPr>
          <w:rFonts w:ascii="Arial" w:hAnsi="Arial" w:cs="Arial"/>
          <w:b/>
          <w:sz w:val="19"/>
          <w:szCs w:val="19"/>
          <w:lang w:val="fr-CA"/>
        </w:rPr>
        <w:t>-</w:t>
      </w:r>
      <w:r w:rsidR="002A7993" w:rsidRPr="00657A1E">
        <w:rPr>
          <w:rFonts w:ascii="Arial" w:hAnsi="Arial" w:cs="Arial"/>
          <w:b/>
          <w:sz w:val="19"/>
          <w:szCs w:val="19"/>
          <w:lang w:val="fr-CA"/>
        </w:rPr>
        <w:t xml:space="preserve"> Professionnelle </w:t>
      </w:r>
      <w:r w:rsidRPr="00657A1E">
        <w:rPr>
          <w:rFonts w:ascii="Arial" w:hAnsi="Arial" w:cs="Arial"/>
          <w:b/>
          <w:sz w:val="19"/>
          <w:szCs w:val="19"/>
          <w:lang w:val="fr-CA"/>
        </w:rPr>
        <w:t xml:space="preserve">: </w:t>
      </w:r>
      <w:r w:rsidR="00657A1E" w:rsidRPr="00657A1E">
        <w:rPr>
          <w:rFonts w:ascii="Arial" w:hAnsi="Arial" w:cs="Arial"/>
          <w:sz w:val="19"/>
          <w:szCs w:val="19"/>
          <w:lang w:val="fr-CA"/>
        </w:rPr>
        <w:t xml:space="preserve">En plus des </w:t>
      </w:r>
      <w:r w:rsidR="00657A1E">
        <w:rPr>
          <w:rFonts w:ascii="Arial" w:hAnsi="Arial" w:cs="Arial"/>
          <w:sz w:val="19"/>
          <w:szCs w:val="19"/>
          <w:lang w:val="fr-CA"/>
        </w:rPr>
        <w:t>fonctionnalités</w:t>
      </w:r>
      <w:r w:rsidR="00657A1E" w:rsidRPr="00657A1E">
        <w:rPr>
          <w:rFonts w:ascii="Arial" w:hAnsi="Arial" w:cs="Arial"/>
          <w:sz w:val="19"/>
          <w:szCs w:val="19"/>
          <w:lang w:val="fr-CA"/>
        </w:rPr>
        <w:t xml:space="preserve"> </w:t>
      </w:r>
      <w:r w:rsidR="00657A1E">
        <w:rPr>
          <w:rFonts w:ascii="Arial" w:hAnsi="Arial" w:cs="Arial"/>
          <w:sz w:val="19"/>
          <w:szCs w:val="19"/>
          <w:lang w:val="fr-CA"/>
        </w:rPr>
        <w:t>de l</w:t>
      </w:r>
      <w:r w:rsidR="00F55C2B">
        <w:rPr>
          <w:rFonts w:ascii="Arial" w:hAnsi="Arial" w:cs="Arial"/>
          <w:sz w:val="19"/>
          <w:szCs w:val="19"/>
          <w:lang w:val="fr-CA"/>
        </w:rPr>
        <w:t>’</w:t>
      </w:r>
      <w:r w:rsidR="00657A1E">
        <w:rPr>
          <w:rFonts w:ascii="Arial" w:hAnsi="Arial" w:cs="Arial"/>
          <w:sz w:val="19"/>
          <w:szCs w:val="19"/>
          <w:lang w:val="fr-CA"/>
        </w:rPr>
        <w:t>option A</w:t>
      </w:r>
      <w:r w:rsidR="00657A1E" w:rsidRPr="00657A1E">
        <w:rPr>
          <w:rFonts w:ascii="Arial" w:hAnsi="Arial" w:cs="Arial"/>
          <w:sz w:val="19"/>
          <w:szCs w:val="19"/>
          <w:lang w:val="fr-CA"/>
        </w:rPr>
        <w:t>méliorée, la messagerie vocale est également incluse.</w:t>
      </w:r>
    </w:p>
    <w:p w14:paraId="3F6C7883" w14:textId="77777777" w:rsidR="00476FD1" w:rsidRPr="00657A1E" w:rsidRDefault="00476FD1" w:rsidP="00476FD1">
      <w:pPr>
        <w:ind w:left="1260"/>
        <w:jc w:val="both"/>
        <w:rPr>
          <w:rFonts w:ascii="Arial" w:hAnsi="Arial" w:cs="Arial"/>
          <w:sz w:val="19"/>
          <w:szCs w:val="19"/>
          <w:lang w:val="fr-CA"/>
        </w:rPr>
      </w:pPr>
    </w:p>
    <w:p w14:paraId="6D70E2F8" w14:textId="07521391" w:rsidR="00E279CD" w:rsidRPr="00657A1E" w:rsidRDefault="003A1234" w:rsidP="00476FD1">
      <w:pPr>
        <w:ind w:left="1260"/>
        <w:jc w:val="both"/>
        <w:rPr>
          <w:rFonts w:ascii="Arial" w:hAnsi="Arial" w:cs="Arial"/>
          <w:sz w:val="19"/>
          <w:szCs w:val="19"/>
          <w:lang w:val="fr-CA"/>
        </w:rPr>
      </w:pPr>
      <w:r w:rsidRPr="00657A1E">
        <w:rPr>
          <w:rFonts w:ascii="Arial" w:hAnsi="Arial" w:cs="Arial"/>
          <w:b/>
          <w:bCs/>
          <w:sz w:val="19"/>
          <w:szCs w:val="19"/>
          <w:lang w:val="fr-CA"/>
        </w:rPr>
        <w:t>-</w:t>
      </w:r>
      <w:r w:rsidR="002A7993" w:rsidRPr="00657A1E">
        <w:rPr>
          <w:rFonts w:ascii="Arial" w:hAnsi="Arial" w:cs="Arial"/>
          <w:b/>
          <w:sz w:val="19"/>
          <w:szCs w:val="19"/>
          <w:lang w:val="fr-CA"/>
        </w:rPr>
        <w:t xml:space="preserve"> Professionnelle </w:t>
      </w:r>
      <w:r w:rsidRPr="00657A1E">
        <w:rPr>
          <w:rFonts w:ascii="Arial" w:hAnsi="Arial" w:cs="Arial"/>
          <w:b/>
          <w:bCs/>
          <w:sz w:val="19"/>
          <w:szCs w:val="19"/>
          <w:lang w:val="fr-CA"/>
        </w:rPr>
        <w:t>Plus</w:t>
      </w:r>
      <w:r w:rsidR="00843F06" w:rsidRPr="00657A1E">
        <w:rPr>
          <w:rFonts w:ascii="Arial" w:hAnsi="Arial" w:cs="Arial"/>
          <w:sz w:val="19"/>
          <w:szCs w:val="19"/>
          <w:lang w:val="fr-CA"/>
        </w:rPr>
        <w:t xml:space="preserve">: </w:t>
      </w:r>
      <w:r w:rsidR="00657A1E" w:rsidRPr="00657A1E">
        <w:rPr>
          <w:rFonts w:ascii="Arial" w:hAnsi="Arial" w:cs="Arial"/>
          <w:sz w:val="19"/>
          <w:szCs w:val="19"/>
          <w:lang w:val="fr-CA"/>
        </w:rPr>
        <w:t xml:space="preserve">Comprend toutes les fonctionnalités de </w:t>
      </w:r>
      <w:r w:rsidR="00657A1E">
        <w:rPr>
          <w:rFonts w:ascii="Arial" w:hAnsi="Arial" w:cs="Arial"/>
          <w:sz w:val="19"/>
          <w:szCs w:val="19"/>
          <w:lang w:val="fr-CA"/>
        </w:rPr>
        <w:t>l</w:t>
      </w:r>
      <w:r w:rsidR="00F55C2B">
        <w:rPr>
          <w:rFonts w:ascii="Arial" w:hAnsi="Arial" w:cs="Arial"/>
          <w:sz w:val="19"/>
          <w:szCs w:val="19"/>
          <w:lang w:val="fr-CA"/>
        </w:rPr>
        <w:t>’</w:t>
      </w:r>
      <w:r w:rsidR="00657A1E">
        <w:rPr>
          <w:rFonts w:ascii="Arial" w:hAnsi="Arial" w:cs="Arial"/>
          <w:sz w:val="19"/>
          <w:szCs w:val="19"/>
          <w:lang w:val="fr-CA"/>
        </w:rPr>
        <w:t>option</w:t>
      </w:r>
      <w:r w:rsidR="00657A1E" w:rsidRPr="00657A1E">
        <w:rPr>
          <w:rFonts w:ascii="Arial" w:hAnsi="Arial" w:cs="Arial"/>
          <w:sz w:val="19"/>
          <w:szCs w:val="19"/>
          <w:lang w:val="fr-CA"/>
        </w:rPr>
        <w:t xml:space="preserve"> </w:t>
      </w:r>
      <w:r w:rsidR="00657A1E">
        <w:rPr>
          <w:rFonts w:ascii="Arial" w:hAnsi="Arial" w:cs="Arial"/>
          <w:sz w:val="19"/>
          <w:szCs w:val="19"/>
          <w:lang w:val="fr-CA"/>
        </w:rPr>
        <w:t>P</w:t>
      </w:r>
      <w:r w:rsidR="00657A1E" w:rsidRPr="00657A1E">
        <w:rPr>
          <w:rFonts w:ascii="Arial" w:hAnsi="Arial" w:cs="Arial"/>
          <w:sz w:val="19"/>
          <w:szCs w:val="19"/>
          <w:lang w:val="fr-CA"/>
        </w:rPr>
        <w:t xml:space="preserve">rofessionnelle, plus </w:t>
      </w:r>
      <w:proofErr w:type="spellStart"/>
      <w:r w:rsidR="00657A1E" w:rsidRPr="00657A1E">
        <w:rPr>
          <w:rFonts w:ascii="Arial" w:hAnsi="Arial" w:cs="Arial"/>
          <w:sz w:val="19"/>
          <w:szCs w:val="19"/>
          <w:lang w:val="fr-CA"/>
        </w:rPr>
        <w:t>Webex</w:t>
      </w:r>
      <w:proofErr w:type="spellEnd"/>
      <w:r w:rsidR="00657A1E" w:rsidRPr="00657A1E">
        <w:rPr>
          <w:rFonts w:ascii="Arial" w:hAnsi="Arial" w:cs="Arial"/>
          <w:sz w:val="19"/>
          <w:szCs w:val="19"/>
          <w:lang w:val="fr-CA"/>
        </w:rPr>
        <w:t xml:space="preserve"> Meetings.</w:t>
      </w:r>
    </w:p>
    <w:p w14:paraId="3CE3E346" w14:textId="77777777" w:rsidR="00603733" w:rsidRPr="00657A1E" w:rsidRDefault="00603733" w:rsidP="00222BBF">
      <w:pPr>
        <w:ind w:left="1620"/>
        <w:jc w:val="both"/>
        <w:rPr>
          <w:rFonts w:ascii="Arial" w:hAnsi="Arial" w:cs="Arial"/>
          <w:sz w:val="19"/>
          <w:szCs w:val="19"/>
          <w:lang w:val="fr-CA"/>
        </w:rPr>
      </w:pPr>
    </w:p>
    <w:p w14:paraId="0D92BDA3" w14:textId="15E23C0B" w:rsidR="00603733" w:rsidRPr="00D3649A" w:rsidRDefault="00657A1E" w:rsidP="00222BBF">
      <w:pPr>
        <w:pStyle w:val="BodyTextIndent2"/>
        <w:numPr>
          <w:ilvl w:val="1"/>
          <w:numId w:val="3"/>
        </w:numPr>
        <w:ind w:left="990" w:hanging="360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sz w:val="19"/>
          <w:szCs w:val="19"/>
          <w:lang w:val="fr-CA"/>
        </w:rPr>
        <w:t xml:space="preserve">« </w:t>
      </w:r>
      <w:r w:rsidRPr="00D3649A">
        <w:rPr>
          <w:rFonts w:ascii="Arial" w:hAnsi="Arial" w:cs="Arial"/>
          <w:b/>
          <w:bCs/>
          <w:sz w:val="19"/>
          <w:szCs w:val="19"/>
          <w:lang w:val="fr-CA"/>
        </w:rPr>
        <w:t>Composantes de service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» désigne les instances virtualisées des applications de communications unifiées et de collaboration pour chaque </w:t>
      </w:r>
      <w:r w:rsidR="002E5185" w:rsidRPr="00D3649A">
        <w:rPr>
          <w:rFonts w:ascii="Arial" w:hAnsi="Arial" w:cs="Arial"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(p. ex., Cisco </w:t>
      </w:r>
      <w:proofErr w:type="spellStart"/>
      <w:r w:rsidRPr="00D3649A">
        <w:rPr>
          <w:rFonts w:ascii="Arial" w:hAnsi="Arial" w:cs="Arial"/>
          <w:sz w:val="19"/>
          <w:szCs w:val="19"/>
          <w:lang w:val="fr-CA"/>
        </w:rPr>
        <w:t>Unified</w:t>
      </w:r>
      <w:proofErr w:type="spellEnd"/>
      <w:r w:rsidRPr="00D3649A">
        <w:rPr>
          <w:rFonts w:ascii="Arial" w:hAnsi="Arial" w:cs="Arial"/>
          <w:sz w:val="19"/>
          <w:szCs w:val="19"/>
          <w:lang w:val="fr-CA"/>
        </w:rPr>
        <w:t xml:space="preserve"> Communications Manager, Cisco </w:t>
      </w:r>
      <w:proofErr w:type="spellStart"/>
      <w:r w:rsidRPr="00D3649A">
        <w:rPr>
          <w:rFonts w:ascii="Arial" w:hAnsi="Arial" w:cs="Arial"/>
          <w:sz w:val="19"/>
          <w:szCs w:val="19"/>
          <w:lang w:val="fr-CA"/>
        </w:rPr>
        <w:t>Unity</w:t>
      </w:r>
      <w:proofErr w:type="spellEnd"/>
      <w:r w:rsidRPr="00D3649A">
        <w:rPr>
          <w:rFonts w:ascii="Arial" w:hAnsi="Arial" w:cs="Arial"/>
          <w:sz w:val="19"/>
          <w:szCs w:val="19"/>
          <w:lang w:val="fr-CA"/>
        </w:rPr>
        <w:t xml:space="preserve"> Connection) dans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environnement de centre(s) de données commun et la passerelle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SCH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qui est soutenue par les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services</w:t>
      </w:r>
      <w:r w:rsidRPr="00D3649A">
        <w:rPr>
          <w:rFonts w:ascii="Arial" w:hAnsi="Arial" w:cs="Arial"/>
          <w:sz w:val="19"/>
          <w:szCs w:val="19"/>
          <w:lang w:val="fr-CA"/>
        </w:rPr>
        <w:t>.</w:t>
      </w:r>
    </w:p>
    <w:p w14:paraId="53181D70" w14:textId="77F396B9" w:rsidR="00603733" w:rsidRPr="006D7132" w:rsidRDefault="006D7132" w:rsidP="001A3EF5">
      <w:pPr>
        <w:pStyle w:val="BodyTextIndent2"/>
        <w:numPr>
          <w:ilvl w:val="1"/>
          <w:numId w:val="3"/>
        </w:numPr>
        <w:tabs>
          <w:tab w:val="clear" w:pos="990"/>
        </w:tabs>
        <w:ind w:left="1080" w:hanging="450"/>
        <w:rPr>
          <w:rFonts w:ascii="Arial" w:hAnsi="Arial" w:cs="Arial"/>
          <w:sz w:val="19"/>
          <w:szCs w:val="19"/>
          <w:lang w:val="fr-CA"/>
        </w:rPr>
      </w:pPr>
      <w:r w:rsidRPr="006D7132">
        <w:rPr>
          <w:rFonts w:ascii="Arial" w:hAnsi="Arial" w:cs="Arial"/>
          <w:sz w:val="19"/>
          <w:szCs w:val="19"/>
          <w:lang w:val="fr-CA"/>
        </w:rPr>
        <w:lastRenderedPageBreak/>
        <w:t xml:space="preserve">« </w:t>
      </w:r>
      <w:r w:rsidRPr="00D3649A">
        <w:rPr>
          <w:rFonts w:ascii="Arial" w:hAnsi="Arial" w:cs="Arial"/>
          <w:b/>
          <w:bCs/>
          <w:sz w:val="19"/>
          <w:szCs w:val="19"/>
          <w:lang w:val="fr-CA"/>
        </w:rPr>
        <w:t>Utilisateur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» désigne un profil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utilisateur final qui a accès aux fonctionnalités de la solution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SCH</w:t>
      </w:r>
      <w:r w:rsidRPr="00D3649A">
        <w:rPr>
          <w:rFonts w:ascii="Arial" w:hAnsi="Arial" w:cs="Arial"/>
          <w:sz w:val="19"/>
          <w:szCs w:val="19"/>
          <w:lang w:val="fr-CA"/>
        </w:rPr>
        <w:t>. Un profil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utilisateur final de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SCH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peut accéder aux fonctionnalités de la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SCH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au moyen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un appareil doté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une licence appropriée – c.-à-d. téléphone, </w:t>
      </w:r>
      <w:r w:rsidR="002E5185" w:rsidRPr="00D3649A">
        <w:rPr>
          <w:rFonts w:ascii="Arial" w:hAnsi="Arial" w:cs="Arial"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logiciel, </w:t>
      </w:r>
      <w:r w:rsidR="002E5185" w:rsidRPr="00D3649A">
        <w:rPr>
          <w:rFonts w:ascii="Arial" w:hAnsi="Arial" w:cs="Arial"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mobile, appareil à convergence fixe‒mobile ou profil de mobilité de poste – lié à ce profil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utilisateur final particulier.</w:t>
      </w:r>
    </w:p>
    <w:p w14:paraId="5F2E38A3" w14:textId="7054405F" w:rsidR="00A01232" w:rsidRPr="00D3649A" w:rsidRDefault="003A1234" w:rsidP="00222BBF">
      <w:pPr>
        <w:pStyle w:val="BodyTextIndent2"/>
        <w:numPr>
          <w:ilvl w:val="0"/>
          <w:numId w:val="3"/>
        </w:numPr>
        <w:tabs>
          <w:tab w:val="left" w:pos="6300"/>
        </w:tabs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b/>
          <w:sz w:val="19"/>
          <w:szCs w:val="19"/>
          <w:lang w:val="fr-CA"/>
        </w:rPr>
        <w:t>INTERPRÉTATION.</w:t>
      </w:r>
      <w:r w:rsidR="003416D4" w:rsidRPr="00D3649A">
        <w:rPr>
          <w:rFonts w:ascii="Arial" w:hAnsi="Arial" w:cs="Arial"/>
          <w:b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Aux fins de la présente </w:t>
      </w:r>
      <w:r w:rsidR="00BE5A8D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A</w:t>
      </w:r>
      <w:r w:rsidR="002E5185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nnexe relative aux services</w:t>
      </w:r>
      <w:r w:rsidRPr="00D3649A">
        <w:rPr>
          <w:rFonts w:ascii="Arial" w:hAnsi="Arial" w:cs="Arial"/>
          <w:bCs/>
          <w:sz w:val="19"/>
          <w:szCs w:val="19"/>
          <w:lang w:val="fr-CA"/>
        </w:rPr>
        <w:t>, les installations d</w:t>
      </w:r>
      <w:r w:rsidR="00F55C2B" w:rsidRPr="00D3649A">
        <w:rPr>
          <w:rFonts w:ascii="Arial" w:hAnsi="Arial" w:cs="Arial"/>
          <w:bCs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, telles que définies dans le </w:t>
      </w:r>
      <w:r w:rsidR="002E5185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CFP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, excluent les appareils achetés par le </w:t>
      </w:r>
      <w:r w:rsidR="002E5185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ou lui appartenant déjà; ces appareils sont réputés faire partie des installations fournies par le </w:t>
      </w:r>
      <w:r w:rsidR="002E5185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bCs/>
          <w:sz w:val="19"/>
          <w:szCs w:val="19"/>
          <w:lang w:val="fr-CA"/>
        </w:rPr>
        <w:t>.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</w:t>
      </w:r>
    </w:p>
    <w:p w14:paraId="4CC4770C" w14:textId="532C940E" w:rsidR="00A07393" w:rsidRPr="00352E1E" w:rsidRDefault="006D7132" w:rsidP="00222BBF">
      <w:pPr>
        <w:pStyle w:val="BodyTextIndent2"/>
        <w:numPr>
          <w:ilvl w:val="0"/>
          <w:numId w:val="3"/>
        </w:numPr>
        <w:tabs>
          <w:tab w:val="left" w:pos="6300"/>
        </w:tabs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b/>
          <w:bCs/>
          <w:sz w:val="19"/>
          <w:szCs w:val="19"/>
          <w:lang w:val="fr-CA"/>
        </w:rPr>
        <w:t>SERVICE.</w:t>
      </w:r>
      <w:r w:rsidR="003416D4" w:rsidRPr="00D3649A">
        <w:rPr>
          <w:rFonts w:ascii="Arial" w:hAnsi="Arial" w:cs="Arial"/>
          <w:b/>
          <w:bCs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sz w:val="19"/>
          <w:szCs w:val="19"/>
          <w:lang w:val="fr-CA"/>
        </w:rPr>
        <w:t>La solution de collaboration hébergée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(« </w:t>
      </w:r>
      <w:r w:rsidR="002E5185" w:rsidRPr="00D3649A">
        <w:rPr>
          <w:rFonts w:ascii="Arial" w:hAnsi="Arial" w:cs="Arial"/>
          <w:b/>
          <w:bCs/>
          <w:sz w:val="19"/>
          <w:szCs w:val="19"/>
          <w:lang w:val="fr-CA"/>
        </w:rPr>
        <w:t>SCH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»)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tire parti du portefeuille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applications de communications unifiées (« </w:t>
      </w:r>
      <w:r w:rsidRPr="00D3649A">
        <w:rPr>
          <w:rFonts w:ascii="Arial" w:hAnsi="Arial" w:cs="Arial"/>
          <w:b/>
          <w:bCs/>
          <w:sz w:val="19"/>
          <w:szCs w:val="19"/>
          <w:lang w:val="fr-CA"/>
        </w:rPr>
        <w:t>CU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») et de </w:t>
      </w:r>
      <w:proofErr w:type="gramStart"/>
      <w:r w:rsidRPr="00D3649A">
        <w:rPr>
          <w:rFonts w:ascii="Arial" w:hAnsi="Arial" w:cs="Arial"/>
          <w:sz w:val="19"/>
          <w:szCs w:val="19"/>
          <w:lang w:val="fr-CA"/>
        </w:rPr>
        <w:t>collaboration hébergées</w:t>
      </w:r>
      <w:proofErr w:type="gramEnd"/>
      <w:r w:rsidRPr="00D3649A">
        <w:rPr>
          <w:rFonts w:ascii="Arial" w:hAnsi="Arial" w:cs="Arial"/>
          <w:sz w:val="19"/>
          <w:szCs w:val="19"/>
          <w:lang w:val="fr-CA"/>
        </w:rPr>
        <w:t xml:space="preserve"> de Cisco pour fournir aux utilisateurs finals le même riche ensemble de fonctionnalités que seules des conceptions fondées sur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équipement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installé chez 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(« </w:t>
      </w:r>
      <w:r w:rsidRPr="00D3649A">
        <w:rPr>
          <w:rFonts w:ascii="Arial" w:hAnsi="Arial" w:cs="Arial"/>
          <w:b/>
          <w:bCs/>
          <w:sz w:val="19"/>
          <w:szCs w:val="19"/>
          <w:lang w:val="fr-CA"/>
        </w:rPr>
        <w:t>CPE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») pouvaient auparavant leur offrir. La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SCH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fait appel aux lignes groupées SIP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pour fournir un accès local au réseau téléphonique public commuté (RTPC) et soutient le service 9-1-1 </w:t>
      </w:r>
      <w:proofErr w:type="spellStart"/>
      <w:r w:rsidRPr="00D3649A">
        <w:rPr>
          <w:rFonts w:ascii="Arial" w:hAnsi="Arial" w:cs="Arial"/>
          <w:sz w:val="19"/>
          <w:szCs w:val="19"/>
          <w:lang w:val="fr-CA"/>
        </w:rPr>
        <w:t>VoIP</w:t>
      </w:r>
      <w:proofErr w:type="spellEnd"/>
      <w:r w:rsidRPr="00D3649A">
        <w:rPr>
          <w:rFonts w:ascii="Arial" w:hAnsi="Arial" w:cs="Arial"/>
          <w:sz w:val="19"/>
          <w:szCs w:val="19"/>
          <w:lang w:val="fr-CA"/>
        </w:rPr>
        <w:t xml:space="preserve"> de base conformément à la réglementation du CRTC.</w:t>
      </w:r>
      <w:r w:rsidR="00F236BE" w:rsidRPr="006D7132">
        <w:rPr>
          <w:rFonts w:ascii="Arial" w:hAnsi="Arial" w:cs="Arial"/>
          <w:sz w:val="19"/>
          <w:szCs w:val="19"/>
          <w:lang w:val="fr-CA"/>
        </w:rPr>
        <w:t xml:space="preserve"> </w:t>
      </w:r>
      <w:r w:rsidR="00F236BE" w:rsidRPr="00D3649A">
        <w:rPr>
          <w:rFonts w:ascii="Arial" w:hAnsi="Arial" w:cs="Arial"/>
          <w:sz w:val="19"/>
          <w:szCs w:val="19"/>
          <w:lang w:val="fr-CA"/>
        </w:rPr>
        <w:t xml:space="preserve">Le texte intégral des modalités de service se trouve sur le site </w:t>
      </w:r>
      <w:r w:rsidR="00F55C2B" w:rsidRPr="00D3649A">
        <w:rPr>
          <w:rFonts w:ascii="Arial" w:hAnsi="Arial" w:cs="Arial"/>
          <w:sz w:val="19"/>
          <w:szCs w:val="19"/>
          <w:lang w:val="fr-CA"/>
        </w:rPr>
        <w:t>a</w:t>
      </w:r>
      <w:r w:rsidR="002E5185" w:rsidRPr="00D3649A">
        <w:rPr>
          <w:rFonts w:ascii="Arial" w:hAnsi="Arial" w:cs="Arial"/>
          <w:sz w:val="19"/>
          <w:szCs w:val="19"/>
          <w:lang w:val="fr-CA"/>
        </w:rPr>
        <w:t>llstream</w:t>
      </w:r>
      <w:r w:rsidR="00F236BE" w:rsidRPr="00D3649A">
        <w:rPr>
          <w:rFonts w:ascii="Arial" w:hAnsi="Arial" w:cs="Arial"/>
          <w:sz w:val="19"/>
          <w:szCs w:val="19"/>
          <w:lang w:val="fr-CA"/>
        </w:rPr>
        <w:t>.com.</w:t>
      </w:r>
    </w:p>
    <w:p w14:paraId="2612C7BD" w14:textId="5AF99F9E" w:rsidR="00CD206B" w:rsidRPr="00352E1E" w:rsidRDefault="003A1234" w:rsidP="00222BBF">
      <w:pPr>
        <w:pStyle w:val="BodyTextIndent2"/>
        <w:numPr>
          <w:ilvl w:val="0"/>
          <w:numId w:val="3"/>
        </w:numPr>
        <w:tabs>
          <w:tab w:val="left" w:pos="6300"/>
        </w:tabs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b/>
          <w:i/>
          <w:iCs/>
          <w:sz w:val="19"/>
          <w:szCs w:val="19"/>
          <w:lang w:val="fr-CA"/>
        </w:rPr>
        <w:t>ÉNONCÉ DES TRAVAUX</w:t>
      </w:r>
      <w:r w:rsidRPr="00D3649A">
        <w:rPr>
          <w:rFonts w:ascii="Arial" w:hAnsi="Arial" w:cs="Arial"/>
          <w:b/>
          <w:sz w:val="19"/>
          <w:szCs w:val="19"/>
          <w:lang w:val="fr-CA"/>
        </w:rPr>
        <w:t>.</w:t>
      </w:r>
      <w:r w:rsidR="003416D4" w:rsidRPr="00D3649A">
        <w:rPr>
          <w:rFonts w:ascii="Arial" w:hAnsi="Arial" w:cs="Arial"/>
          <w:b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Les </w:t>
      </w:r>
      <w:r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parties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doivent rédiger un </w:t>
      </w:r>
      <w:r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énoncé des travaux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comportant a) un plan de mise en œuvre; b) les plans de conception technique du réseau; et c) les exigences d</w:t>
      </w:r>
      <w:r w:rsidR="00F55C2B" w:rsidRPr="00D3649A">
        <w:rPr>
          <w:rFonts w:ascii="Arial" w:hAnsi="Arial" w:cs="Arial"/>
          <w:bCs/>
          <w:sz w:val="19"/>
          <w:szCs w:val="19"/>
          <w:lang w:val="fr-CA"/>
        </w:rPr>
        <w:t>’</w:t>
      </w:r>
      <w:r w:rsidRPr="00D3649A">
        <w:rPr>
          <w:rFonts w:ascii="Arial" w:hAnsi="Arial" w:cs="Arial"/>
          <w:bCs/>
          <w:sz w:val="19"/>
          <w:szCs w:val="19"/>
          <w:lang w:val="fr-CA"/>
        </w:rPr>
        <w:t>installation.</w:t>
      </w:r>
      <w:r w:rsidRPr="00352E1E">
        <w:rPr>
          <w:rFonts w:ascii="Arial" w:hAnsi="Arial" w:cs="Arial"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À moins que les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parties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n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en conviennent autrement par écrit,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ne fournit pas les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services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hors du Canada.</w:t>
      </w:r>
    </w:p>
    <w:p w14:paraId="3A4FBE86" w14:textId="5358CC77" w:rsidR="00FE1436" w:rsidRPr="003E29D5" w:rsidRDefault="006D7132" w:rsidP="00FE1436">
      <w:pPr>
        <w:pStyle w:val="BodyTextIndent2"/>
        <w:numPr>
          <w:ilvl w:val="0"/>
          <w:numId w:val="3"/>
        </w:numPr>
        <w:tabs>
          <w:tab w:val="left" w:pos="6300"/>
        </w:tabs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RESPONSABILITÉS D</w:t>
      </w:r>
      <w:r w:rsidR="00F55C2B">
        <w:rPr>
          <w:rFonts w:ascii="Arial" w:hAnsi="Arial" w:cs="Arial"/>
          <w:b/>
          <w:sz w:val="19"/>
          <w:szCs w:val="19"/>
        </w:rPr>
        <w:t>’</w:t>
      </w:r>
      <w:r w:rsidR="002E5185" w:rsidRPr="002E5185">
        <w:rPr>
          <w:rFonts w:ascii="Arial" w:hAnsi="Arial" w:cs="Arial"/>
          <w:b/>
          <w:i/>
          <w:iCs/>
          <w:sz w:val="19"/>
          <w:szCs w:val="19"/>
        </w:rPr>
        <w:t>ALLSTREAM</w:t>
      </w:r>
    </w:p>
    <w:p w14:paraId="661CFDEB" w14:textId="4AABCFCC" w:rsidR="00222BBF" w:rsidRPr="00D3649A" w:rsidRDefault="00A07393" w:rsidP="00476FD1">
      <w:pPr>
        <w:pStyle w:val="BodyTextIndent2"/>
        <w:numPr>
          <w:ilvl w:val="1"/>
          <w:numId w:val="3"/>
        </w:numPr>
        <w:ind w:left="810" w:firstLine="0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sz w:val="19"/>
          <w:szCs w:val="19"/>
          <w:lang w:val="fr-CA"/>
        </w:rPr>
        <w:t xml:space="preserve">Conformément à ce que prévoit la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demande de service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et/ou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énoncé des travaux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,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établit la configuration logicielle et matérielle appropriée à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adresse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installation (indiquée aux présentes) en fonction des options de service sélectionnées par 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et mène des essais de fonctionnement afin de confirmer la prestation adéquate des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services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fournis.</w:t>
      </w:r>
    </w:p>
    <w:p w14:paraId="7552EBFD" w14:textId="5BDA8675" w:rsidR="00FE1436" w:rsidRPr="00D3649A" w:rsidRDefault="003A1234" w:rsidP="00FE1436">
      <w:pPr>
        <w:pStyle w:val="BodyTextIndent2"/>
        <w:numPr>
          <w:ilvl w:val="0"/>
          <w:numId w:val="3"/>
        </w:numPr>
        <w:tabs>
          <w:tab w:val="left" w:pos="6300"/>
        </w:tabs>
        <w:spacing w:after="0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b/>
          <w:sz w:val="19"/>
          <w:szCs w:val="19"/>
          <w:lang w:val="fr-CA"/>
        </w:rPr>
        <w:t>MODALITÉS VISANT LES FRAIS DE SERVICE.</w:t>
      </w:r>
    </w:p>
    <w:p w14:paraId="6965192F" w14:textId="77777777" w:rsidR="00FE1436" w:rsidRPr="00352E1E" w:rsidRDefault="00FE1436" w:rsidP="00FE1436">
      <w:pPr>
        <w:pStyle w:val="BodyTextIndent2"/>
        <w:tabs>
          <w:tab w:val="left" w:pos="6300"/>
        </w:tabs>
        <w:spacing w:after="0"/>
        <w:ind w:left="720" w:firstLine="0"/>
        <w:rPr>
          <w:rFonts w:ascii="Arial" w:hAnsi="Arial" w:cs="Arial"/>
          <w:sz w:val="19"/>
          <w:szCs w:val="19"/>
          <w:lang w:val="fr-CA"/>
        </w:rPr>
      </w:pPr>
    </w:p>
    <w:p w14:paraId="46CC2F12" w14:textId="738D5E04" w:rsidR="00B660D8" w:rsidRPr="00D3649A" w:rsidRDefault="002E5185" w:rsidP="00B660D8">
      <w:pPr>
        <w:pStyle w:val="BodyTextIndent2"/>
        <w:numPr>
          <w:ilvl w:val="2"/>
          <w:numId w:val="3"/>
        </w:numPr>
        <w:spacing w:after="0"/>
        <w:rPr>
          <w:rFonts w:ascii="Arial" w:hAnsi="Arial" w:cs="Arial"/>
          <w:sz w:val="19"/>
          <w:szCs w:val="19"/>
          <w:lang w:val="fr-CA"/>
        </w:rPr>
      </w:pPr>
      <w:r w:rsidRPr="002E5185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="00F930A0" w:rsidRPr="00F930A0">
        <w:rPr>
          <w:rFonts w:ascii="Arial" w:hAnsi="Arial" w:cs="Arial"/>
          <w:sz w:val="19"/>
          <w:szCs w:val="19"/>
          <w:lang w:val="fr-CA"/>
        </w:rPr>
        <w:t xml:space="preserve"> vérifiera chaque jour le nombre de postes </w:t>
      </w:r>
      <w:r w:rsidR="00F930A0">
        <w:rPr>
          <w:rFonts w:ascii="Arial" w:hAnsi="Arial" w:cs="Arial"/>
          <w:sz w:val="19"/>
          <w:szCs w:val="19"/>
          <w:lang w:val="fr-CA"/>
        </w:rPr>
        <w:t>facturables des options</w:t>
      </w:r>
      <w:r w:rsidR="00F55C2B">
        <w:rPr>
          <w:rFonts w:ascii="Arial" w:hAnsi="Arial" w:cs="Arial"/>
          <w:sz w:val="19"/>
          <w:szCs w:val="19"/>
          <w:lang w:val="fr-CA"/>
        </w:rPr>
        <w:t xml:space="preserve"> </w:t>
      </w:r>
      <w:r w:rsidR="00F930A0">
        <w:rPr>
          <w:rFonts w:ascii="Arial" w:hAnsi="Arial" w:cs="Arial"/>
          <w:sz w:val="19"/>
          <w:szCs w:val="19"/>
          <w:lang w:val="fr-CA"/>
        </w:rPr>
        <w:t>d</w:t>
      </w:r>
      <w:r w:rsidR="00F55C2B">
        <w:rPr>
          <w:rFonts w:ascii="Arial" w:hAnsi="Arial" w:cs="Arial"/>
          <w:sz w:val="19"/>
          <w:szCs w:val="19"/>
          <w:lang w:val="fr-CA"/>
        </w:rPr>
        <w:t>’</w:t>
      </w:r>
      <w:r w:rsidR="00F930A0">
        <w:rPr>
          <w:rFonts w:ascii="Arial" w:hAnsi="Arial" w:cs="Arial"/>
          <w:sz w:val="19"/>
          <w:szCs w:val="19"/>
          <w:lang w:val="fr-CA"/>
        </w:rPr>
        <w:t>Accès, Améliorée, Professionnelle et Professionnelle Plus</w:t>
      </w:r>
      <w:r w:rsidR="00F930A0" w:rsidRPr="00F930A0">
        <w:rPr>
          <w:rFonts w:ascii="Arial" w:hAnsi="Arial" w:cs="Arial"/>
          <w:sz w:val="19"/>
          <w:szCs w:val="19"/>
          <w:lang w:val="fr-CA"/>
        </w:rPr>
        <w:t>.</w:t>
      </w:r>
      <w:r w:rsidR="00F930A0" w:rsidRPr="00D3649A">
        <w:rPr>
          <w:rFonts w:ascii="Arial" w:hAnsi="Arial" w:cs="Arial"/>
          <w:sz w:val="19"/>
          <w:szCs w:val="19"/>
          <w:lang w:val="fr-CA"/>
        </w:rPr>
        <w:t xml:space="preserve"> </w:t>
      </w:r>
      <w:r w:rsidR="00705561" w:rsidRPr="00D3649A">
        <w:rPr>
          <w:rFonts w:ascii="Arial" w:hAnsi="Arial" w:cs="Arial"/>
          <w:sz w:val="19"/>
          <w:szCs w:val="19"/>
          <w:lang w:val="fr-CA"/>
        </w:rPr>
        <w:t>Si une vérification révèle un ajustement du nombre de postes pour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705561" w:rsidRPr="00D3649A">
        <w:rPr>
          <w:rFonts w:ascii="Arial" w:hAnsi="Arial" w:cs="Arial"/>
          <w:sz w:val="19"/>
          <w:szCs w:val="19"/>
          <w:lang w:val="fr-CA"/>
        </w:rPr>
        <w:t>une ou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705561" w:rsidRPr="00D3649A">
        <w:rPr>
          <w:rFonts w:ascii="Arial" w:hAnsi="Arial" w:cs="Arial"/>
          <w:sz w:val="19"/>
          <w:szCs w:val="19"/>
          <w:lang w:val="fr-CA"/>
        </w:rPr>
        <w:t>autre de ces options, les frais seront modifiés en conséquence à la période de facturation suivante.</w:t>
      </w:r>
    </w:p>
    <w:p w14:paraId="54FE0962" w14:textId="3C391E74" w:rsidR="00AB2FDF" w:rsidRPr="00352E1E" w:rsidRDefault="00705561" w:rsidP="003E29D5">
      <w:pPr>
        <w:pStyle w:val="BodyTextIndent2"/>
        <w:numPr>
          <w:ilvl w:val="2"/>
          <w:numId w:val="3"/>
        </w:numPr>
        <w:spacing w:after="0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sz w:val="19"/>
          <w:szCs w:val="19"/>
          <w:lang w:val="fr-CA"/>
        </w:rPr>
        <w:t xml:space="preserve">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reconnaît que les administrateurs, qu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il a désignés et dont il a transmis les noms à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>, peuvent ajouter des postes ou mettre à niveau les types de postes en tout temps grâce au portail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administration du système de la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SCH</w:t>
      </w:r>
      <w:r w:rsidRPr="00D3649A">
        <w:rPr>
          <w:rFonts w:ascii="Arial" w:hAnsi="Arial" w:cs="Arial"/>
          <w:sz w:val="19"/>
          <w:szCs w:val="19"/>
          <w:lang w:val="fr-CA"/>
        </w:rPr>
        <w:t>.</w:t>
      </w:r>
      <w:r w:rsidR="003A1234" w:rsidRPr="00705561">
        <w:rPr>
          <w:rFonts w:ascii="Arial" w:hAnsi="Arial" w:cs="Arial"/>
          <w:sz w:val="19"/>
          <w:szCs w:val="19"/>
          <w:lang w:val="fr-CA"/>
        </w:rPr>
        <w:t xml:space="preserve"> </w:t>
      </w:r>
      <w:r w:rsidR="003A1234" w:rsidRPr="00D3649A">
        <w:rPr>
          <w:rFonts w:ascii="Arial" w:hAnsi="Arial" w:cs="Arial"/>
          <w:sz w:val="19"/>
          <w:szCs w:val="19"/>
          <w:lang w:val="fr-CA"/>
        </w:rPr>
        <w:t xml:space="preserve">Les changements aux types ou au nombre de postes entraîneront une augmentation de la valeur du </w:t>
      </w:r>
      <w:r w:rsidR="003A1234" w:rsidRPr="00D3649A">
        <w:rPr>
          <w:rFonts w:ascii="Arial" w:hAnsi="Arial" w:cs="Arial"/>
          <w:i/>
          <w:iCs/>
          <w:sz w:val="19"/>
          <w:szCs w:val="19"/>
          <w:lang w:val="fr-CA"/>
        </w:rPr>
        <w:t>contrat</w:t>
      </w:r>
      <w:r w:rsidR="003A1234" w:rsidRPr="00D3649A">
        <w:rPr>
          <w:rFonts w:ascii="Arial" w:hAnsi="Arial" w:cs="Arial"/>
          <w:sz w:val="19"/>
          <w:szCs w:val="19"/>
          <w:lang w:val="fr-CA"/>
        </w:rPr>
        <w:t xml:space="preserve">, des </w:t>
      </w:r>
      <w:r w:rsidR="003A1234" w:rsidRPr="00D3649A">
        <w:rPr>
          <w:rFonts w:ascii="Arial" w:hAnsi="Arial" w:cs="Arial"/>
          <w:i/>
          <w:iCs/>
          <w:sz w:val="19"/>
          <w:szCs w:val="19"/>
          <w:lang w:val="fr-CA"/>
        </w:rPr>
        <w:t>frais minimums</w:t>
      </w:r>
      <w:r w:rsidR="003A1234" w:rsidRPr="00D3649A">
        <w:rPr>
          <w:rFonts w:ascii="Arial" w:hAnsi="Arial" w:cs="Arial"/>
          <w:sz w:val="19"/>
          <w:szCs w:val="19"/>
          <w:lang w:val="fr-CA"/>
        </w:rPr>
        <w:t xml:space="preserve"> que 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="003A1234" w:rsidRPr="00D3649A">
        <w:rPr>
          <w:rFonts w:ascii="Arial" w:hAnsi="Arial" w:cs="Arial"/>
          <w:sz w:val="19"/>
          <w:szCs w:val="19"/>
          <w:lang w:val="fr-CA"/>
        </w:rPr>
        <w:t xml:space="preserve"> doit payer et des frais de résiliation éventuels, et 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="003A1234" w:rsidRPr="00D3649A">
        <w:rPr>
          <w:rFonts w:ascii="Arial" w:hAnsi="Arial" w:cs="Arial"/>
          <w:sz w:val="19"/>
          <w:szCs w:val="19"/>
          <w:lang w:val="fr-CA"/>
        </w:rPr>
        <w:t xml:space="preserve"> se verra facturé des frais supplémentaires liés aux </w:t>
      </w:r>
      <w:r w:rsidR="003A1234" w:rsidRPr="00D3649A">
        <w:rPr>
          <w:rFonts w:ascii="Arial" w:hAnsi="Arial" w:cs="Arial"/>
          <w:i/>
          <w:iCs/>
          <w:sz w:val="19"/>
          <w:szCs w:val="19"/>
          <w:lang w:val="fr-CA"/>
        </w:rPr>
        <w:t>services</w:t>
      </w:r>
      <w:r w:rsidR="003A1234" w:rsidRPr="00D3649A">
        <w:rPr>
          <w:rFonts w:ascii="Arial" w:hAnsi="Arial" w:cs="Arial"/>
          <w:sz w:val="19"/>
          <w:szCs w:val="19"/>
          <w:lang w:val="fr-CA"/>
        </w:rPr>
        <w:t xml:space="preserve"> supplémentaires utilisés à partir de la date à laquelle un des administrateurs désignés aura effectué les changements.</w:t>
      </w:r>
      <w:r w:rsidR="005D4358" w:rsidRPr="00D3649A">
        <w:rPr>
          <w:rFonts w:ascii="Arial" w:hAnsi="Arial" w:cs="Arial"/>
          <w:sz w:val="19"/>
          <w:szCs w:val="19"/>
          <w:lang w:val="fr-CA"/>
        </w:rPr>
        <w:t xml:space="preserve">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="005D4358" w:rsidRPr="00D3649A">
        <w:rPr>
          <w:rFonts w:ascii="Arial" w:hAnsi="Arial" w:cs="Arial"/>
          <w:sz w:val="19"/>
          <w:szCs w:val="19"/>
          <w:lang w:val="fr-CA"/>
        </w:rPr>
        <w:t xml:space="preserve"> doit effectuer une vérification mensuelle de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5D4358" w:rsidRPr="00D3649A">
        <w:rPr>
          <w:rFonts w:ascii="Arial" w:hAnsi="Arial" w:cs="Arial"/>
          <w:sz w:val="19"/>
          <w:szCs w:val="19"/>
          <w:lang w:val="fr-CA"/>
        </w:rPr>
        <w:t>utilisation et, si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5D4358" w:rsidRPr="00D3649A">
        <w:rPr>
          <w:rFonts w:ascii="Arial" w:hAnsi="Arial" w:cs="Arial"/>
          <w:sz w:val="19"/>
          <w:szCs w:val="19"/>
          <w:lang w:val="fr-CA"/>
        </w:rPr>
        <w:t>utilisation s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5D4358" w:rsidRPr="00D3649A">
        <w:rPr>
          <w:rFonts w:ascii="Arial" w:hAnsi="Arial" w:cs="Arial"/>
          <w:sz w:val="19"/>
          <w:szCs w:val="19"/>
          <w:lang w:val="fr-CA"/>
        </w:rPr>
        <w:t xml:space="preserve">est accrue de 10 % ou plus par rapport aux frais facturés le mois précédent pour la solution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SCH</w:t>
      </w:r>
      <w:r w:rsidR="005D4358" w:rsidRPr="00D3649A">
        <w:rPr>
          <w:rFonts w:ascii="Arial" w:hAnsi="Arial" w:cs="Arial"/>
          <w:sz w:val="19"/>
          <w:szCs w:val="19"/>
          <w:lang w:val="fr-CA"/>
        </w:rPr>
        <w:t xml:space="preserve">,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="005D4358" w:rsidRPr="00D3649A">
        <w:rPr>
          <w:rFonts w:ascii="Arial" w:hAnsi="Arial" w:cs="Arial"/>
          <w:sz w:val="19"/>
          <w:szCs w:val="19"/>
          <w:lang w:val="fr-CA"/>
        </w:rPr>
        <w:t xml:space="preserve"> émettra une modification rétroactive à la </w:t>
      </w:r>
      <w:r w:rsidR="005D4358" w:rsidRPr="00D3649A">
        <w:rPr>
          <w:rFonts w:ascii="Arial" w:hAnsi="Arial" w:cs="Arial"/>
          <w:i/>
          <w:iCs/>
          <w:sz w:val="19"/>
          <w:szCs w:val="19"/>
          <w:lang w:val="fr-CA"/>
        </w:rPr>
        <w:t>demande de service</w:t>
      </w:r>
      <w:r w:rsidR="005D4358" w:rsidRPr="00D3649A">
        <w:rPr>
          <w:rFonts w:ascii="Arial" w:hAnsi="Arial" w:cs="Arial"/>
          <w:sz w:val="19"/>
          <w:szCs w:val="19"/>
          <w:lang w:val="fr-CA"/>
        </w:rPr>
        <w:t xml:space="preserve"> qui reflète ces changements, en fonction du tarif par poste indiqué dans les présentes.</w:t>
      </w:r>
      <w:r w:rsidR="005D4358">
        <w:rPr>
          <w:rFonts w:ascii="Arial" w:hAnsi="Arial" w:cs="Arial"/>
          <w:sz w:val="19"/>
          <w:szCs w:val="19"/>
          <w:lang w:val="fr-CA"/>
        </w:rPr>
        <w:t xml:space="preserve"> </w:t>
      </w:r>
      <w:r w:rsidR="003A1234" w:rsidRPr="00D3649A">
        <w:rPr>
          <w:rFonts w:ascii="Arial" w:hAnsi="Arial" w:cs="Arial"/>
          <w:sz w:val="19"/>
          <w:szCs w:val="19"/>
          <w:lang w:val="fr-CA"/>
        </w:rPr>
        <w:t xml:space="preserve">Si 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="003A1234" w:rsidRPr="00D3649A">
        <w:rPr>
          <w:rFonts w:ascii="Arial" w:hAnsi="Arial" w:cs="Arial"/>
          <w:sz w:val="19"/>
          <w:szCs w:val="19"/>
          <w:lang w:val="fr-CA"/>
        </w:rPr>
        <w:t xml:space="preserve"> conteste les frais supplémentaires,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="003A1234" w:rsidRPr="00D3649A">
        <w:rPr>
          <w:rFonts w:ascii="Arial" w:hAnsi="Arial" w:cs="Arial"/>
          <w:sz w:val="19"/>
          <w:szCs w:val="19"/>
          <w:lang w:val="fr-CA"/>
        </w:rPr>
        <w:t xml:space="preserve"> lui fournira les journaux de vérification produits par la plate-forme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3A1234" w:rsidRPr="00D3649A">
        <w:rPr>
          <w:rFonts w:ascii="Arial" w:hAnsi="Arial" w:cs="Arial"/>
          <w:sz w:val="19"/>
          <w:szCs w:val="19"/>
          <w:lang w:val="fr-CA"/>
        </w:rPr>
        <w:t>administration du système et/ou annulera les changements administratifs qui ont menés aux frais supplémentaires.</w:t>
      </w:r>
    </w:p>
    <w:p w14:paraId="30BADDA7" w14:textId="13661A4D" w:rsidR="00AB2FDF" w:rsidRPr="00352E1E" w:rsidRDefault="003A1234" w:rsidP="00FE1436">
      <w:pPr>
        <w:numPr>
          <w:ilvl w:val="2"/>
          <w:numId w:val="3"/>
        </w:numPr>
        <w:spacing w:after="20"/>
        <w:ind w:hanging="324"/>
        <w:jc w:val="both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sz w:val="19"/>
          <w:szCs w:val="19"/>
          <w:lang w:val="fr-CA"/>
        </w:rPr>
        <w:t xml:space="preserve">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reconnaît que les numéros de sélection directe à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arrivée (SDA) doivent être en place et activés avant qu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un poste ajouté par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un de ses administrateurs ne puisse obtenir un numéro SDA.</w:t>
      </w:r>
      <w:r w:rsidRPr="00352E1E">
        <w:rPr>
          <w:rFonts w:ascii="Arial" w:hAnsi="Arial" w:cs="Arial"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Si 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désire ajouter de nouveaux postes sans devoir attendre pendant le délai nécessaire au traitement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une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demande de service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, 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doit conserver des numéros SDA de </w:t>
      </w:r>
      <w:proofErr w:type="gramStart"/>
      <w:r w:rsidRPr="00D3649A">
        <w:rPr>
          <w:rFonts w:ascii="Arial" w:hAnsi="Arial" w:cs="Arial"/>
          <w:sz w:val="19"/>
          <w:szCs w:val="19"/>
          <w:lang w:val="fr-CA"/>
        </w:rPr>
        <w:t>rechange actifs</w:t>
      </w:r>
      <w:proofErr w:type="gramEnd"/>
      <w:r w:rsidRPr="00D3649A">
        <w:rPr>
          <w:rFonts w:ascii="Arial" w:hAnsi="Arial" w:cs="Arial"/>
          <w:sz w:val="19"/>
          <w:szCs w:val="19"/>
          <w:lang w:val="fr-CA"/>
        </w:rPr>
        <w:t>.</w:t>
      </w:r>
    </w:p>
    <w:p w14:paraId="4BC224F8" w14:textId="78C729C4" w:rsidR="00AB2FDF" w:rsidRPr="00D3649A" w:rsidRDefault="003A1234" w:rsidP="003E29D5">
      <w:pPr>
        <w:numPr>
          <w:ilvl w:val="2"/>
          <w:numId w:val="3"/>
        </w:numPr>
        <w:spacing w:after="20"/>
        <w:ind w:hanging="324"/>
        <w:jc w:val="both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sz w:val="19"/>
          <w:szCs w:val="19"/>
          <w:lang w:val="fr-CA"/>
        </w:rPr>
        <w:t>Les frais exigés pour les postes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agent de centre de contact sont fondés sur le nombre réel de postes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agent achetés. </w:t>
      </w:r>
    </w:p>
    <w:p w14:paraId="721117DB" w14:textId="77777777" w:rsidR="00AB2FDF" w:rsidRPr="00D3649A" w:rsidRDefault="003A1234" w:rsidP="00FE1436">
      <w:pPr>
        <w:numPr>
          <w:ilvl w:val="2"/>
          <w:numId w:val="3"/>
        </w:numPr>
        <w:spacing w:after="20"/>
        <w:ind w:hanging="324"/>
        <w:jc w:val="both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sz w:val="19"/>
          <w:szCs w:val="19"/>
          <w:lang w:val="fr-CA"/>
        </w:rPr>
        <w:t xml:space="preserve">Les frais reflètent la portée des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services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décrite ci-dessus et les modifications apportées à un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énoncé des travaux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peuvent avoir une incidence sur eux.</w:t>
      </w:r>
    </w:p>
    <w:p w14:paraId="7692CE49" w14:textId="2A84B79A" w:rsidR="00740338" w:rsidRPr="00D3649A" w:rsidRDefault="005D4358" w:rsidP="00585CC5">
      <w:pPr>
        <w:numPr>
          <w:ilvl w:val="2"/>
          <w:numId w:val="3"/>
        </w:numPr>
        <w:spacing w:after="20"/>
        <w:ind w:hanging="324"/>
        <w:jc w:val="both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sz w:val="19"/>
          <w:szCs w:val="19"/>
          <w:lang w:val="fr-CA"/>
        </w:rPr>
        <w:t xml:space="preserve">Les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services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incluent la main-d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œuvre nécessaire pour effectuer les mises à niveau logicielles définies dans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énoncé des travaux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applicable, qui seront programmées à un moment opportun pour les deux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parties</w:t>
      </w:r>
      <w:r w:rsidRPr="00D3649A">
        <w:rPr>
          <w:rFonts w:ascii="Arial" w:hAnsi="Arial" w:cs="Arial"/>
          <w:sz w:val="19"/>
          <w:szCs w:val="19"/>
          <w:lang w:val="fr-CA"/>
        </w:rPr>
        <w:t>.</w:t>
      </w:r>
    </w:p>
    <w:p w14:paraId="1BF660B7" w14:textId="3437021E" w:rsidR="00AB2FDF" w:rsidRPr="00D3649A" w:rsidRDefault="003A1234" w:rsidP="003E29D5">
      <w:pPr>
        <w:numPr>
          <w:ilvl w:val="2"/>
          <w:numId w:val="3"/>
        </w:numPr>
        <w:spacing w:after="20"/>
        <w:ind w:hanging="324"/>
        <w:jc w:val="both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sz w:val="19"/>
          <w:szCs w:val="19"/>
          <w:lang w:val="fr-CA"/>
        </w:rPr>
        <w:t xml:space="preserve">Les projets spéciaux peuvent exiger des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services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de gestion de projet additionnels qui entraînent des frais supplémentaires.</w:t>
      </w:r>
    </w:p>
    <w:p w14:paraId="55E8FAEF" w14:textId="77777777" w:rsidR="00CD206B" w:rsidRPr="00352E1E" w:rsidRDefault="00CD206B" w:rsidP="00222BBF">
      <w:pPr>
        <w:pStyle w:val="BodyTextIndent2"/>
        <w:tabs>
          <w:tab w:val="left" w:pos="6300"/>
        </w:tabs>
        <w:spacing w:after="0"/>
        <w:ind w:left="1224" w:firstLine="0"/>
        <w:rPr>
          <w:rFonts w:ascii="Arial" w:hAnsi="Arial" w:cs="Arial"/>
          <w:b/>
          <w:sz w:val="19"/>
          <w:szCs w:val="19"/>
          <w:lang w:val="fr-CA"/>
        </w:rPr>
      </w:pPr>
    </w:p>
    <w:p w14:paraId="631F5CD3" w14:textId="2E5F2A9D" w:rsidR="00FE1436" w:rsidRPr="00D3649A" w:rsidRDefault="00CD206B" w:rsidP="00FE1436">
      <w:pPr>
        <w:pStyle w:val="BodyTextIndent2"/>
        <w:numPr>
          <w:ilvl w:val="0"/>
          <w:numId w:val="3"/>
        </w:numPr>
        <w:tabs>
          <w:tab w:val="left" w:pos="6300"/>
        </w:tabs>
        <w:spacing w:after="0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b/>
          <w:sz w:val="19"/>
          <w:szCs w:val="19"/>
          <w:lang w:val="fr-CA"/>
        </w:rPr>
        <w:t>FRAIS, DÉLAI D</w:t>
      </w:r>
      <w:r w:rsidR="00F55C2B" w:rsidRPr="00D3649A">
        <w:rPr>
          <w:rFonts w:ascii="Arial" w:hAnsi="Arial" w:cs="Arial"/>
          <w:b/>
          <w:sz w:val="19"/>
          <w:szCs w:val="19"/>
          <w:lang w:val="fr-CA"/>
        </w:rPr>
        <w:t>’</w:t>
      </w:r>
      <w:r w:rsidRPr="00D3649A">
        <w:rPr>
          <w:rFonts w:ascii="Arial" w:hAnsi="Arial" w:cs="Arial"/>
          <w:b/>
          <w:sz w:val="19"/>
          <w:szCs w:val="19"/>
          <w:lang w:val="fr-CA"/>
        </w:rPr>
        <w:t>ÉTABLISSEMENT ET ENGAGEMENT MINIMUM.</w:t>
      </w:r>
    </w:p>
    <w:p w14:paraId="3496B0F2" w14:textId="77777777" w:rsidR="00FE1436" w:rsidRPr="00352E1E" w:rsidRDefault="00FE1436" w:rsidP="00FE1436">
      <w:pPr>
        <w:pStyle w:val="BodyTextIndent2"/>
        <w:tabs>
          <w:tab w:val="left" w:pos="6300"/>
        </w:tabs>
        <w:spacing w:after="0"/>
        <w:ind w:left="720" w:firstLine="0"/>
        <w:rPr>
          <w:rFonts w:ascii="Arial" w:hAnsi="Arial" w:cs="Arial"/>
          <w:sz w:val="19"/>
          <w:szCs w:val="19"/>
          <w:lang w:val="fr-CA"/>
        </w:rPr>
      </w:pPr>
    </w:p>
    <w:p w14:paraId="023B4D3B" w14:textId="106F7053" w:rsidR="00FE1436" w:rsidRPr="00D3649A" w:rsidRDefault="005D4358" w:rsidP="00FE1436">
      <w:pPr>
        <w:pStyle w:val="BodyTextIndent2"/>
        <w:numPr>
          <w:ilvl w:val="1"/>
          <w:numId w:val="3"/>
        </w:numPr>
        <w:spacing w:after="0"/>
        <w:ind w:left="810" w:firstLine="0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b/>
          <w:bCs/>
          <w:sz w:val="19"/>
          <w:szCs w:val="19"/>
          <w:lang w:val="fr-CA"/>
        </w:rPr>
        <w:t>Délai d</w:t>
      </w:r>
      <w:r w:rsidR="00F55C2B" w:rsidRPr="00D3649A">
        <w:rPr>
          <w:rFonts w:ascii="Arial" w:hAnsi="Arial" w:cs="Arial"/>
          <w:b/>
          <w:bCs/>
          <w:sz w:val="19"/>
          <w:szCs w:val="19"/>
          <w:lang w:val="fr-CA"/>
        </w:rPr>
        <w:t>’</w:t>
      </w:r>
      <w:r w:rsidRPr="00D3649A">
        <w:rPr>
          <w:rFonts w:ascii="Arial" w:hAnsi="Arial" w:cs="Arial"/>
          <w:b/>
          <w:bCs/>
          <w:sz w:val="19"/>
          <w:szCs w:val="19"/>
          <w:lang w:val="fr-CA"/>
        </w:rPr>
        <w:t>établissement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: Les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parties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conviennent que pendant les premiers trois (3) mois de la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durée du service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indiquée dans la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demande de service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, 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peut progressivement mettre en place des postes tandis qu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il établit ses activités (« </w:t>
      </w:r>
      <w:r w:rsidRPr="00D3649A">
        <w:rPr>
          <w:rFonts w:ascii="Arial" w:hAnsi="Arial" w:cs="Arial"/>
          <w:b/>
          <w:bCs/>
          <w:sz w:val="19"/>
          <w:szCs w:val="19"/>
          <w:lang w:val="fr-CA"/>
        </w:rPr>
        <w:t>délai d</w:t>
      </w:r>
      <w:r w:rsidR="00F55C2B" w:rsidRPr="00D3649A">
        <w:rPr>
          <w:rFonts w:ascii="Arial" w:hAnsi="Arial" w:cs="Arial"/>
          <w:b/>
          <w:bCs/>
          <w:sz w:val="19"/>
          <w:szCs w:val="19"/>
          <w:lang w:val="fr-CA"/>
        </w:rPr>
        <w:t>’</w:t>
      </w:r>
      <w:r w:rsidRPr="00D3649A">
        <w:rPr>
          <w:rFonts w:ascii="Arial" w:hAnsi="Arial" w:cs="Arial"/>
          <w:b/>
          <w:bCs/>
          <w:sz w:val="19"/>
          <w:szCs w:val="19"/>
          <w:lang w:val="fr-CA"/>
        </w:rPr>
        <w:t>établissement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»).</w:t>
      </w:r>
      <w:r w:rsidR="005A49E3" w:rsidRPr="00D3649A">
        <w:rPr>
          <w:rFonts w:ascii="Arial" w:hAnsi="Arial" w:cs="Arial"/>
          <w:sz w:val="19"/>
          <w:szCs w:val="19"/>
          <w:lang w:val="fr-CA"/>
        </w:rPr>
        <w:t xml:space="preserve"> 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="005A49E3" w:rsidRPr="00D3649A">
        <w:rPr>
          <w:rFonts w:ascii="Arial" w:hAnsi="Arial" w:cs="Arial"/>
          <w:sz w:val="19"/>
          <w:szCs w:val="19"/>
          <w:lang w:val="fr-CA"/>
        </w:rPr>
        <w:t xml:space="preserve"> reconnaît et accepte que ce </w:t>
      </w:r>
      <w:r w:rsidR="005A49E3" w:rsidRPr="00D3649A">
        <w:rPr>
          <w:rFonts w:ascii="Arial" w:hAnsi="Arial" w:cs="Arial"/>
          <w:i/>
          <w:iCs/>
          <w:sz w:val="19"/>
          <w:szCs w:val="19"/>
          <w:lang w:val="fr-CA"/>
        </w:rPr>
        <w:t>délai d</w:t>
      </w:r>
      <w:r w:rsidR="00F55C2B" w:rsidRPr="00D3649A">
        <w:rPr>
          <w:rFonts w:ascii="Arial" w:hAnsi="Arial" w:cs="Arial"/>
          <w:i/>
          <w:iCs/>
          <w:sz w:val="19"/>
          <w:szCs w:val="19"/>
          <w:lang w:val="fr-CA"/>
        </w:rPr>
        <w:t>’</w:t>
      </w:r>
      <w:r w:rsidR="005A49E3" w:rsidRPr="00D3649A">
        <w:rPr>
          <w:rFonts w:ascii="Arial" w:hAnsi="Arial" w:cs="Arial"/>
          <w:i/>
          <w:iCs/>
          <w:sz w:val="19"/>
          <w:szCs w:val="19"/>
          <w:lang w:val="fr-CA"/>
        </w:rPr>
        <w:t>établissement</w:t>
      </w:r>
      <w:r w:rsidR="005A49E3" w:rsidRPr="00D3649A">
        <w:rPr>
          <w:rFonts w:ascii="Arial" w:hAnsi="Arial" w:cs="Arial"/>
          <w:sz w:val="19"/>
          <w:szCs w:val="19"/>
          <w:lang w:val="fr-CA"/>
        </w:rPr>
        <w:t xml:space="preserve"> s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5A49E3" w:rsidRPr="00D3649A">
        <w:rPr>
          <w:rFonts w:ascii="Arial" w:hAnsi="Arial" w:cs="Arial"/>
          <w:sz w:val="19"/>
          <w:szCs w:val="19"/>
          <w:lang w:val="fr-CA"/>
        </w:rPr>
        <w:t xml:space="preserve">achèvera à la fin des trois (3) premiers mois de la </w:t>
      </w:r>
      <w:r w:rsidR="005A49E3" w:rsidRPr="00D3649A">
        <w:rPr>
          <w:rFonts w:ascii="Arial" w:hAnsi="Arial" w:cs="Arial"/>
          <w:i/>
          <w:iCs/>
          <w:sz w:val="19"/>
          <w:szCs w:val="19"/>
          <w:lang w:val="fr-CA"/>
        </w:rPr>
        <w:t>durée du service</w:t>
      </w:r>
      <w:r w:rsidR="005A49E3" w:rsidRPr="00D3649A">
        <w:rPr>
          <w:rFonts w:ascii="Arial" w:hAnsi="Arial" w:cs="Arial"/>
          <w:sz w:val="19"/>
          <w:szCs w:val="19"/>
          <w:lang w:val="fr-CA"/>
        </w:rPr>
        <w:t xml:space="preserve"> et que, à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5A49E3" w:rsidRPr="00D3649A">
        <w:rPr>
          <w:rFonts w:ascii="Arial" w:hAnsi="Arial" w:cs="Arial"/>
          <w:sz w:val="19"/>
          <w:szCs w:val="19"/>
          <w:lang w:val="fr-CA"/>
        </w:rPr>
        <w:t xml:space="preserve">expiration </w:t>
      </w:r>
      <w:r w:rsidR="00EA4030" w:rsidRPr="00D3649A">
        <w:rPr>
          <w:rFonts w:ascii="Arial" w:hAnsi="Arial" w:cs="Arial"/>
          <w:sz w:val="19"/>
          <w:szCs w:val="19"/>
          <w:lang w:val="fr-CA"/>
        </w:rPr>
        <w:t xml:space="preserve">du </w:t>
      </w:r>
      <w:r w:rsidR="00EA4030" w:rsidRPr="00D3649A">
        <w:rPr>
          <w:rFonts w:ascii="Arial" w:hAnsi="Arial" w:cs="Arial"/>
          <w:i/>
          <w:iCs/>
          <w:sz w:val="19"/>
          <w:szCs w:val="19"/>
          <w:lang w:val="fr-CA"/>
        </w:rPr>
        <w:t>délai</w:t>
      </w:r>
      <w:r w:rsidR="005A49E3" w:rsidRPr="00D3649A">
        <w:rPr>
          <w:rFonts w:ascii="Arial" w:hAnsi="Arial" w:cs="Arial"/>
          <w:i/>
          <w:iCs/>
          <w:sz w:val="19"/>
          <w:szCs w:val="19"/>
          <w:lang w:val="fr-CA"/>
        </w:rPr>
        <w:t xml:space="preserve"> d</w:t>
      </w:r>
      <w:r w:rsidR="00F55C2B" w:rsidRPr="00D3649A">
        <w:rPr>
          <w:rFonts w:ascii="Arial" w:hAnsi="Arial" w:cs="Arial"/>
          <w:i/>
          <w:iCs/>
          <w:sz w:val="19"/>
          <w:szCs w:val="19"/>
          <w:lang w:val="fr-CA"/>
        </w:rPr>
        <w:t>’</w:t>
      </w:r>
      <w:r w:rsidR="005A49E3" w:rsidRPr="00D3649A">
        <w:rPr>
          <w:rFonts w:ascii="Arial" w:hAnsi="Arial" w:cs="Arial"/>
          <w:i/>
          <w:iCs/>
          <w:sz w:val="19"/>
          <w:szCs w:val="19"/>
          <w:lang w:val="fr-CA"/>
        </w:rPr>
        <w:t>établissement</w:t>
      </w:r>
      <w:r w:rsidR="005A49E3" w:rsidRPr="00D3649A">
        <w:rPr>
          <w:rFonts w:ascii="Arial" w:hAnsi="Arial" w:cs="Arial"/>
          <w:sz w:val="19"/>
          <w:szCs w:val="19"/>
          <w:lang w:val="fr-CA"/>
        </w:rPr>
        <w:t>, il sera responsable de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5A49E3" w:rsidRPr="00D3649A">
        <w:rPr>
          <w:rFonts w:ascii="Arial" w:hAnsi="Arial" w:cs="Arial"/>
          <w:i/>
          <w:iCs/>
          <w:sz w:val="19"/>
          <w:szCs w:val="19"/>
          <w:lang w:val="fr-CA"/>
        </w:rPr>
        <w:t>engagement minimum pour les postes</w:t>
      </w:r>
      <w:r w:rsidR="005A49E3" w:rsidRPr="00D3649A">
        <w:rPr>
          <w:rFonts w:ascii="Arial" w:hAnsi="Arial" w:cs="Arial"/>
          <w:sz w:val="19"/>
          <w:szCs w:val="19"/>
          <w:lang w:val="fr-CA"/>
        </w:rPr>
        <w:t>, tel que décrit ci-dessous.</w:t>
      </w:r>
    </w:p>
    <w:p w14:paraId="5F65CCD2" w14:textId="75A71A06" w:rsidR="00111DD8" w:rsidRPr="005D4358" w:rsidRDefault="00111DD8" w:rsidP="003E29D5">
      <w:pPr>
        <w:pStyle w:val="BodyTextIndent2"/>
        <w:spacing w:after="0"/>
        <w:ind w:firstLine="0"/>
        <w:rPr>
          <w:rFonts w:ascii="Arial" w:hAnsi="Arial" w:cs="Arial"/>
          <w:sz w:val="19"/>
          <w:szCs w:val="19"/>
          <w:lang w:val="fr-CA"/>
        </w:rPr>
      </w:pPr>
    </w:p>
    <w:p w14:paraId="504CA8B6" w14:textId="26676948" w:rsidR="00B15AE4" w:rsidRPr="00D3649A" w:rsidRDefault="00E37C3C" w:rsidP="00B15AE4">
      <w:pPr>
        <w:pStyle w:val="BodyTextIndent2"/>
        <w:numPr>
          <w:ilvl w:val="0"/>
          <w:numId w:val="3"/>
        </w:numPr>
        <w:tabs>
          <w:tab w:val="left" w:pos="6300"/>
        </w:tabs>
        <w:spacing w:after="0"/>
        <w:rPr>
          <w:rFonts w:ascii="Arial" w:hAnsi="Arial" w:cs="Arial"/>
          <w:b/>
          <w:sz w:val="19"/>
          <w:szCs w:val="19"/>
          <w:lang w:val="fr-CA"/>
        </w:rPr>
      </w:pPr>
      <w:r w:rsidRPr="00D3649A">
        <w:rPr>
          <w:rFonts w:ascii="Arial" w:hAnsi="Arial" w:cs="Arial"/>
          <w:b/>
          <w:bCs/>
          <w:sz w:val="19"/>
          <w:szCs w:val="19"/>
          <w:lang w:val="fr-CA"/>
        </w:rPr>
        <w:t>RÉSILIATION</w:t>
      </w:r>
      <w:r w:rsidR="007554F4" w:rsidRPr="00D3649A">
        <w:rPr>
          <w:rFonts w:ascii="Arial" w:hAnsi="Arial" w:cs="Arial"/>
          <w:b/>
          <w:bCs/>
          <w:sz w:val="19"/>
          <w:szCs w:val="19"/>
          <w:lang w:val="fr-CA"/>
        </w:rPr>
        <w:t>.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Si 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résilie une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demande de service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ou un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service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sans motif valable, ou si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résilie une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demande de service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ou un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service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en raison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un motif valable, 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doit verser à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un montant équivalant aux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FMP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des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services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résiliés pour la portion non écoulée de la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durée du service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ou de la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durée de renouvellement</w:t>
      </w:r>
      <w:r w:rsidRPr="00D3649A">
        <w:rPr>
          <w:rFonts w:ascii="Arial" w:hAnsi="Arial" w:cs="Arial"/>
          <w:sz w:val="19"/>
          <w:szCs w:val="19"/>
          <w:lang w:val="fr-CA"/>
        </w:rPr>
        <w:t>.</w:t>
      </w:r>
    </w:p>
    <w:p w14:paraId="1541362E" w14:textId="3099A916" w:rsidR="004D3970" w:rsidRPr="00352E1E" w:rsidRDefault="003A1234" w:rsidP="00222BBF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b/>
          <w:sz w:val="19"/>
          <w:szCs w:val="19"/>
          <w:lang w:val="fr-CA"/>
        </w:rPr>
        <w:t xml:space="preserve">LIMITATION DE RESPONSABILITÉ. 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Le </w:t>
      </w:r>
      <w:r w:rsidR="002E5185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CFP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énonce la limitation de responsabilité à l</w:t>
      </w:r>
      <w:r w:rsidR="00F55C2B" w:rsidRPr="00D3649A">
        <w:rPr>
          <w:rFonts w:ascii="Arial" w:hAnsi="Arial" w:cs="Arial"/>
          <w:bCs/>
          <w:sz w:val="19"/>
          <w:szCs w:val="19"/>
          <w:lang w:val="fr-CA"/>
        </w:rPr>
        <w:t>’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égard des </w:t>
      </w:r>
      <w:r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services</w:t>
      </w:r>
      <w:r w:rsidRPr="00D3649A">
        <w:rPr>
          <w:rFonts w:ascii="Arial" w:hAnsi="Arial" w:cs="Arial"/>
          <w:bCs/>
          <w:sz w:val="19"/>
          <w:szCs w:val="19"/>
          <w:lang w:val="fr-CA"/>
        </w:rPr>
        <w:t>.</w:t>
      </w:r>
      <w:r w:rsidRPr="00352E1E">
        <w:rPr>
          <w:rFonts w:ascii="Arial" w:hAnsi="Arial" w:cs="Arial"/>
          <w:sz w:val="19"/>
          <w:szCs w:val="19"/>
          <w:lang w:val="fr-CA"/>
        </w:rPr>
        <w:t> </w:t>
      </w:r>
      <w:r w:rsidRPr="00D3649A">
        <w:rPr>
          <w:rFonts w:ascii="Arial" w:hAnsi="Arial" w:cs="Arial"/>
          <w:sz w:val="19"/>
          <w:szCs w:val="19"/>
          <w:lang w:val="fr-CA"/>
        </w:rPr>
        <w:t>Malgré cette limitation, en cas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utilisation non autorisée des composantes de service, de toute fonction ou de tout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service</w:t>
      </w:r>
      <w:r w:rsidRPr="00D3649A">
        <w:rPr>
          <w:rFonts w:ascii="Arial" w:hAnsi="Arial" w:cs="Arial"/>
          <w:sz w:val="19"/>
          <w:szCs w:val="19"/>
          <w:lang w:val="fr-CA"/>
        </w:rPr>
        <w:t>, ou s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il se produit toute autre forme de fraude interurbaine dans un contexte où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a la propriété exclusive des privilèges de lecture/écriture, des mots de passe et des configurations, la responsabilité totale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ne peut excéder les frais exigés par un télécommunicateur ou un fournisseur de services pour les appels locaux ou interurbains.</w:t>
      </w:r>
    </w:p>
    <w:p w14:paraId="01C849F9" w14:textId="77777777" w:rsidR="004D3970" w:rsidRPr="00352E1E" w:rsidRDefault="004D3970" w:rsidP="00222BBF">
      <w:pPr>
        <w:pStyle w:val="ListParagraph"/>
        <w:spacing w:before="120" w:after="120"/>
        <w:jc w:val="both"/>
        <w:rPr>
          <w:rFonts w:ascii="Arial" w:hAnsi="Arial" w:cs="Arial"/>
          <w:sz w:val="19"/>
          <w:szCs w:val="19"/>
          <w:lang w:val="fr-CA"/>
        </w:rPr>
      </w:pPr>
    </w:p>
    <w:p w14:paraId="19AE9713" w14:textId="6BAE692A" w:rsidR="004D3970" w:rsidRPr="00352E1E" w:rsidRDefault="003A1234" w:rsidP="00222BBF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b/>
          <w:sz w:val="19"/>
          <w:szCs w:val="19"/>
          <w:lang w:val="fr-CA"/>
        </w:rPr>
        <w:t>POLITIQUE D</w:t>
      </w:r>
      <w:r w:rsidR="00F55C2B" w:rsidRPr="00D3649A">
        <w:rPr>
          <w:rFonts w:ascii="Arial" w:hAnsi="Arial" w:cs="Arial"/>
          <w:b/>
          <w:sz w:val="19"/>
          <w:szCs w:val="19"/>
          <w:lang w:val="fr-CA"/>
        </w:rPr>
        <w:t>’</w:t>
      </w:r>
      <w:r w:rsidRPr="00D3649A">
        <w:rPr>
          <w:rFonts w:ascii="Arial" w:hAnsi="Arial" w:cs="Arial"/>
          <w:b/>
          <w:sz w:val="19"/>
          <w:szCs w:val="19"/>
          <w:lang w:val="fr-CA"/>
        </w:rPr>
        <w:t>UTILISATION ACCEPTABLE.</w:t>
      </w:r>
      <w:r w:rsidR="003416D4">
        <w:rPr>
          <w:rFonts w:ascii="Arial" w:hAnsi="Arial" w:cs="Arial"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Tous les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services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sont assujettis à la Politique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utilisation acceptable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qui est publiée à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adresse www.</w:t>
      </w:r>
      <w:r w:rsidR="00BF1A9D" w:rsidRPr="00D3649A">
        <w:rPr>
          <w:rFonts w:ascii="Arial" w:hAnsi="Arial" w:cs="Arial"/>
          <w:sz w:val="19"/>
          <w:szCs w:val="19"/>
          <w:lang w:val="fr-CA"/>
        </w:rPr>
        <w:t>a</w:t>
      </w:r>
      <w:r w:rsidR="002E5185" w:rsidRPr="00D3649A">
        <w:rPr>
          <w:rFonts w:ascii="Arial" w:hAnsi="Arial" w:cs="Arial"/>
          <w:sz w:val="19"/>
          <w:szCs w:val="19"/>
          <w:lang w:val="fr-CA"/>
        </w:rPr>
        <w:t>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.com et incorporée par les présentes au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contrat</w:t>
      </w:r>
      <w:r w:rsidRPr="00D3649A">
        <w:rPr>
          <w:rFonts w:ascii="Arial" w:hAnsi="Arial" w:cs="Arial"/>
          <w:sz w:val="19"/>
          <w:szCs w:val="19"/>
          <w:lang w:val="fr-CA"/>
        </w:rPr>
        <w:t>.</w:t>
      </w:r>
    </w:p>
    <w:p w14:paraId="59E66D99" w14:textId="77777777" w:rsidR="004D3970" w:rsidRPr="00352E1E" w:rsidRDefault="004D3970" w:rsidP="00222BBF">
      <w:pPr>
        <w:pStyle w:val="ListParagraph"/>
        <w:jc w:val="both"/>
        <w:rPr>
          <w:rFonts w:ascii="Arial" w:hAnsi="Arial" w:cs="Arial"/>
          <w:b/>
          <w:sz w:val="19"/>
          <w:szCs w:val="19"/>
          <w:lang w:val="fr-CA"/>
        </w:rPr>
      </w:pPr>
    </w:p>
    <w:p w14:paraId="78075B2C" w14:textId="77777777" w:rsidR="004D3970" w:rsidRPr="00D3649A" w:rsidRDefault="003A1234" w:rsidP="00222BBF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19"/>
          <w:szCs w:val="19"/>
        </w:rPr>
      </w:pPr>
      <w:r w:rsidRPr="00D3649A">
        <w:rPr>
          <w:rFonts w:ascii="Arial" w:hAnsi="Arial" w:cs="Arial"/>
          <w:b/>
          <w:sz w:val="19"/>
          <w:szCs w:val="19"/>
        </w:rPr>
        <w:t xml:space="preserve">ÉQUIPEMENT ET </w:t>
      </w:r>
      <w:proofErr w:type="gramStart"/>
      <w:r w:rsidRPr="00D3649A">
        <w:rPr>
          <w:rFonts w:ascii="Arial" w:hAnsi="Arial" w:cs="Arial"/>
          <w:b/>
          <w:sz w:val="19"/>
          <w:szCs w:val="19"/>
        </w:rPr>
        <w:t>INSTALLATION :</w:t>
      </w:r>
      <w:proofErr w:type="gramEnd"/>
    </w:p>
    <w:p w14:paraId="4D41A9F5" w14:textId="77777777" w:rsidR="004D3970" w:rsidRPr="003E29D5" w:rsidRDefault="004D3970" w:rsidP="00222BBF">
      <w:pPr>
        <w:pStyle w:val="ListParagraph"/>
        <w:jc w:val="both"/>
        <w:rPr>
          <w:rFonts w:ascii="Arial" w:hAnsi="Arial" w:cs="Arial"/>
          <w:b/>
          <w:sz w:val="19"/>
          <w:szCs w:val="19"/>
        </w:rPr>
      </w:pPr>
    </w:p>
    <w:p w14:paraId="6B220952" w14:textId="05AD5217" w:rsidR="004D3970" w:rsidRPr="00352E1E" w:rsidRDefault="00E42245" w:rsidP="00FE1436">
      <w:pPr>
        <w:pStyle w:val="ListParagraph"/>
        <w:numPr>
          <w:ilvl w:val="1"/>
          <w:numId w:val="3"/>
        </w:numPr>
        <w:tabs>
          <w:tab w:val="clear" w:pos="990"/>
        </w:tabs>
        <w:spacing w:before="120" w:after="120"/>
        <w:ind w:left="1350" w:hanging="630"/>
        <w:jc w:val="both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b/>
          <w:sz w:val="19"/>
          <w:szCs w:val="19"/>
          <w:lang w:val="fr-CA"/>
        </w:rPr>
        <w:t xml:space="preserve">Équipement </w:t>
      </w:r>
      <w:r w:rsidR="003F3573" w:rsidRPr="00D3649A">
        <w:rPr>
          <w:rFonts w:ascii="Arial" w:hAnsi="Arial" w:cs="Arial"/>
          <w:b/>
          <w:i/>
          <w:iCs/>
          <w:sz w:val="19"/>
          <w:szCs w:val="19"/>
          <w:lang w:val="fr-CA"/>
        </w:rPr>
        <w:t>d</w:t>
      </w:r>
      <w:r w:rsidR="00F55C2B" w:rsidRPr="00D3649A">
        <w:rPr>
          <w:rFonts w:ascii="Arial" w:hAnsi="Arial" w:cs="Arial"/>
          <w:b/>
          <w:i/>
          <w:iCs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b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b/>
          <w:sz w:val="19"/>
          <w:szCs w:val="19"/>
          <w:lang w:val="fr-CA"/>
        </w:rPr>
        <w:t>.</w:t>
      </w:r>
      <w:r w:rsidR="003416D4">
        <w:rPr>
          <w:rFonts w:ascii="Arial" w:hAnsi="Arial" w:cs="Arial"/>
          <w:sz w:val="19"/>
          <w:szCs w:val="19"/>
          <w:lang w:val="fr-CA"/>
        </w:rPr>
        <w:t xml:space="preserve">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ou son mandataire peut fournir, installer, entretenir, réparer, exploiter et contrôler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équipement lui appartenant (« </w:t>
      </w:r>
      <w:r w:rsidRPr="00D3649A">
        <w:rPr>
          <w:rFonts w:ascii="Arial" w:hAnsi="Arial" w:cs="Arial"/>
          <w:b/>
          <w:bCs/>
          <w:sz w:val="19"/>
          <w:szCs w:val="19"/>
          <w:lang w:val="fr-CA"/>
        </w:rPr>
        <w:t>équipement d</w:t>
      </w:r>
      <w:r w:rsidR="00F55C2B" w:rsidRPr="00D3649A">
        <w:rPr>
          <w:rFonts w:ascii="Arial" w:hAnsi="Arial" w:cs="Arial"/>
          <w:b/>
          <w:bCs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b/>
          <w:b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»).</w:t>
      </w:r>
      <w:r w:rsidR="002B7016" w:rsidRPr="00352E1E">
        <w:rPr>
          <w:rFonts w:ascii="Arial" w:hAnsi="Arial" w:cs="Arial"/>
          <w:sz w:val="19"/>
          <w:szCs w:val="19"/>
          <w:lang w:val="fr-CA"/>
        </w:rPr>
        <w:t xml:space="preserve"> </w:t>
      </w:r>
      <w:r w:rsidR="002B7016" w:rsidRPr="00D3649A">
        <w:rPr>
          <w:rFonts w:ascii="Arial" w:hAnsi="Arial" w:cs="Arial"/>
          <w:sz w:val="19"/>
          <w:szCs w:val="19"/>
          <w:lang w:val="fr-CA"/>
        </w:rPr>
        <w:t>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B7016" w:rsidRPr="00D3649A">
        <w:rPr>
          <w:rFonts w:ascii="Arial" w:hAnsi="Arial" w:cs="Arial"/>
          <w:i/>
          <w:iCs/>
          <w:sz w:val="19"/>
          <w:szCs w:val="19"/>
          <w:lang w:val="fr-CA"/>
        </w:rPr>
        <w:t>équipement d</w:t>
      </w:r>
      <w:r w:rsidR="00F55C2B" w:rsidRPr="00D3649A">
        <w:rPr>
          <w:rFonts w:ascii="Arial" w:hAnsi="Arial" w:cs="Arial"/>
          <w:i/>
          <w:iCs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="002B7016" w:rsidRPr="00D3649A">
        <w:rPr>
          <w:rFonts w:ascii="Arial" w:hAnsi="Arial" w:cs="Arial"/>
          <w:sz w:val="19"/>
          <w:szCs w:val="19"/>
          <w:lang w:val="fr-CA"/>
        </w:rPr>
        <w:t xml:space="preserve"> demeure la propriété exclusive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="002B7016" w:rsidRPr="00D3649A">
        <w:rPr>
          <w:rFonts w:ascii="Arial" w:hAnsi="Arial" w:cs="Arial"/>
          <w:sz w:val="19"/>
          <w:szCs w:val="19"/>
          <w:lang w:val="fr-CA"/>
        </w:rPr>
        <w:t xml:space="preserve"> et aucune disposition des présentes n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B7016" w:rsidRPr="00D3649A">
        <w:rPr>
          <w:rFonts w:ascii="Arial" w:hAnsi="Arial" w:cs="Arial"/>
          <w:sz w:val="19"/>
          <w:szCs w:val="19"/>
          <w:lang w:val="fr-CA"/>
        </w:rPr>
        <w:t xml:space="preserve">accorde au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="002B7016" w:rsidRPr="00D3649A">
        <w:rPr>
          <w:rFonts w:ascii="Arial" w:hAnsi="Arial" w:cs="Arial"/>
          <w:sz w:val="19"/>
          <w:szCs w:val="19"/>
          <w:lang w:val="fr-CA"/>
        </w:rPr>
        <w:t>, ni à quiconque, un quelconque droit, titre ou intérêt à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B7016" w:rsidRPr="00D3649A">
        <w:rPr>
          <w:rFonts w:ascii="Arial" w:hAnsi="Arial" w:cs="Arial"/>
          <w:sz w:val="19"/>
          <w:szCs w:val="19"/>
          <w:lang w:val="fr-CA"/>
        </w:rPr>
        <w:t>égard de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B7016" w:rsidRPr="00D3649A">
        <w:rPr>
          <w:rFonts w:ascii="Arial" w:hAnsi="Arial" w:cs="Arial"/>
          <w:i/>
          <w:iCs/>
          <w:sz w:val="19"/>
          <w:szCs w:val="19"/>
          <w:lang w:val="fr-CA"/>
        </w:rPr>
        <w:t>équipement d</w:t>
      </w:r>
      <w:r w:rsidR="00F55C2B" w:rsidRPr="00D3649A">
        <w:rPr>
          <w:rFonts w:ascii="Arial" w:hAnsi="Arial" w:cs="Arial"/>
          <w:i/>
          <w:iCs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="002B7016" w:rsidRPr="00D3649A">
        <w:rPr>
          <w:rFonts w:ascii="Arial" w:hAnsi="Arial" w:cs="Arial"/>
          <w:sz w:val="19"/>
          <w:szCs w:val="19"/>
          <w:lang w:val="fr-CA"/>
        </w:rPr>
        <w:t>, même s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B7016" w:rsidRPr="00D3649A">
        <w:rPr>
          <w:rFonts w:ascii="Arial" w:hAnsi="Arial" w:cs="Arial"/>
          <w:sz w:val="19"/>
          <w:szCs w:val="19"/>
          <w:lang w:val="fr-CA"/>
        </w:rPr>
        <w:t>il est ou devient fixé ou intégré à un immeuble.</w:t>
      </w:r>
      <w:r w:rsidR="002B7016" w:rsidRPr="00352E1E">
        <w:rPr>
          <w:rFonts w:ascii="Arial" w:hAnsi="Arial" w:cs="Arial"/>
          <w:sz w:val="19"/>
          <w:szCs w:val="19"/>
          <w:lang w:val="fr-CA"/>
        </w:rPr>
        <w:t xml:space="preserve"> </w:t>
      </w:r>
      <w:r w:rsidR="002B7016" w:rsidRPr="00D3649A">
        <w:rPr>
          <w:rFonts w:ascii="Arial" w:hAnsi="Arial" w:cs="Arial"/>
          <w:sz w:val="19"/>
          <w:szCs w:val="19"/>
          <w:lang w:val="fr-CA"/>
        </w:rPr>
        <w:t xml:space="preserve">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="002B7016" w:rsidRPr="00D3649A">
        <w:rPr>
          <w:rFonts w:ascii="Arial" w:hAnsi="Arial" w:cs="Arial"/>
          <w:sz w:val="19"/>
          <w:szCs w:val="19"/>
          <w:lang w:val="fr-CA"/>
        </w:rPr>
        <w:t xml:space="preserve"> ne doit pas altérer, retirer ou dissimuler les plaques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B7016" w:rsidRPr="00D3649A">
        <w:rPr>
          <w:rFonts w:ascii="Arial" w:hAnsi="Arial" w:cs="Arial"/>
          <w:sz w:val="19"/>
          <w:szCs w:val="19"/>
          <w:lang w:val="fr-CA"/>
        </w:rPr>
        <w:t>identification, vignettes ou étiquettes faisant état du droit de propriété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="002B7016" w:rsidRPr="00D3649A">
        <w:rPr>
          <w:rFonts w:ascii="Arial" w:hAnsi="Arial" w:cs="Arial"/>
          <w:sz w:val="19"/>
          <w:szCs w:val="19"/>
          <w:lang w:val="fr-CA"/>
        </w:rPr>
        <w:t xml:space="preserve"> sur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B7016" w:rsidRPr="00D3649A">
        <w:rPr>
          <w:rFonts w:ascii="Arial" w:hAnsi="Arial" w:cs="Arial"/>
          <w:i/>
          <w:iCs/>
          <w:sz w:val="19"/>
          <w:szCs w:val="19"/>
          <w:lang w:val="fr-CA"/>
        </w:rPr>
        <w:t>équipement d</w:t>
      </w:r>
      <w:r w:rsidR="00F55C2B" w:rsidRPr="00D3649A">
        <w:rPr>
          <w:rFonts w:ascii="Arial" w:hAnsi="Arial" w:cs="Arial"/>
          <w:i/>
          <w:iCs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="002B7016" w:rsidRPr="00D3649A">
        <w:rPr>
          <w:rFonts w:ascii="Arial" w:hAnsi="Arial" w:cs="Arial"/>
          <w:sz w:val="19"/>
          <w:szCs w:val="19"/>
          <w:lang w:val="fr-CA"/>
        </w:rPr>
        <w:t>.</w:t>
      </w:r>
      <w:r w:rsidR="002B7016" w:rsidRPr="00352E1E">
        <w:rPr>
          <w:rFonts w:ascii="Arial" w:hAnsi="Arial" w:cs="Arial"/>
          <w:sz w:val="19"/>
          <w:szCs w:val="19"/>
          <w:lang w:val="fr-CA"/>
        </w:rPr>
        <w:t xml:space="preserve"> </w:t>
      </w:r>
      <w:r w:rsidR="002B7016" w:rsidRPr="00D3649A">
        <w:rPr>
          <w:rFonts w:ascii="Arial" w:hAnsi="Arial" w:cs="Arial"/>
          <w:sz w:val="19"/>
          <w:szCs w:val="19"/>
          <w:lang w:val="fr-CA"/>
        </w:rPr>
        <w:t xml:space="preserve">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="002B7016" w:rsidRPr="00D3649A">
        <w:rPr>
          <w:rFonts w:ascii="Arial" w:hAnsi="Arial" w:cs="Arial"/>
          <w:sz w:val="19"/>
          <w:szCs w:val="19"/>
          <w:lang w:val="fr-CA"/>
        </w:rPr>
        <w:t xml:space="preserve"> ne doit pas non plus ajuster, aligner, tenter de réparer, déplacer ou retirer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B7016" w:rsidRPr="00D3649A">
        <w:rPr>
          <w:rFonts w:ascii="Arial" w:hAnsi="Arial" w:cs="Arial"/>
          <w:i/>
          <w:iCs/>
          <w:sz w:val="19"/>
          <w:szCs w:val="19"/>
          <w:lang w:val="fr-CA"/>
        </w:rPr>
        <w:t>équipement d</w:t>
      </w:r>
      <w:r w:rsidR="00F55C2B" w:rsidRPr="00D3649A">
        <w:rPr>
          <w:rFonts w:ascii="Arial" w:hAnsi="Arial" w:cs="Arial"/>
          <w:i/>
          <w:iCs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="002B7016" w:rsidRPr="00D3649A">
        <w:rPr>
          <w:rFonts w:ascii="Arial" w:hAnsi="Arial" w:cs="Arial"/>
          <w:sz w:val="19"/>
          <w:szCs w:val="19"/>
          <w:lang w:val="fr-CA"/>
        </w:rPr>
        <w:t>, à moins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B7016" w:rsidRPr="00D3649A">
        <w:rPr>
          <w:rFonts w:ascii="Arial" w:hAnsi="Arial" w:cs="Arial"/>
          <w:sz w:val="19"/>
          <w:szCs w:val="19"/>
          <w:lang w:val="fr-CA"/>
        </w:rPr>
        <w:t>en avoir reçu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B7016" w:rsidRPr="00D3649A">
        <w:rPr>
          <w:rFonts w:ascii="Arial" w:hAnsi="Arial" w:cs="Arial"/>
          <w:sz w:val="19"/>
          <w:szCs w:val="19"/>
          <w:lang w:val="fr-CA"/>
        </w:rPr>
        <w:t>autorisation écrite expresse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="002B7016" w:rsidRPr="00D3649A">
        <w:rPr>
          <w:rFonts w:ascii="Arial" w:hAnsi="Arial" w:cs="Arial"/>
          <w:sz w:val="19"/>
          <w:szCs w:val="19"/>
          <w:lang w:val="fr-CA"/>
        </w:rPr>
        <w:t>.</w:t>
      </w:r>
      <w:r w:rsidR="002B7016" w:rsidRPr="00352E1E">
        <w:rPr>
          <w:rFonts w:ascii="Arial" w:hAnsi="Arial" w:cs="Arial"/>
          <w:sz w:val="19"/>
          <w:szCs w:val="19"/>
          <w:lang w:val="fr-CA"/>
        </w:rPr>
        <w:t xml:space="preserve"> </w:t>
      </w:r>
      <w:r w:rsidR="002B7016" w:rsidRPr="00D3649A">
        <w:rPr>
          <w:rFonts w:ascii="Arial" w:hAnsi="Arial" w:cs="Arial"/>
          <w:sz w:val="19"/>
          <w:szCs w:val="19"/>
          <w:lang w:val="fr-CA"/>
        </w:rPr>
        <w:t xml:space="preserve">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="002B7016" w:rsidRPr="00D3649A">
        <w:rPr>
          <w:rFonts w:ascii="Arial" w:hAnsi="Arial" w:cs="Arial"/>
          <w:sz w:val="19"/>
          <w:szCs w:val="19"/>
          <w:lang w:val="fr-CA"/>
        </w:rPr>
        <w:t xml:space="preserve"> est responsable de la perte ou de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B7016" w:rsidRPr="00D3649A">
        <w:rPr>
          <w:rFonts w:ascii="Arial" w:hAnsi="Arial" w:cs="Arial"/>
          <w:sz w:val="19"/>
          <w:szCs w:val="19"/>
          <w:lang w:val="fr-CA"/>
        </w:rPr>
        <w:t>endommagement de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B7016" w:rsidRPr="00D3649A">
        <w:rPr>
          <w:rFonts w:ascii="Arial" w:hAnsi="Arial" w:cs="Arial"/>
          <w:i/>
          <w:iCs/>
          <w:sz w:val="19"/>
          <w:szCs w:val="19"/>
          <w:lang w:val="fr-CA"/>
        </w:rPr>
        <w:t>équipement d</w:t>
      </w:r>
      <w:r w:rsidR="00F55C2B" w:rsidRPr="00D3649A">
        <w:rPr>
          <w:rFonts w:ascii="Arial" w:hAnsi="Arial" w:cs="Arial"/>
          <w:i/>
          <w:iCs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="002B7016" w:rsidRPr="00D3649A">
        <w:rPr>
          <w:rFonts w:ascii="Arial" w:hAnsi="Arial" w:cs="Arial"/>
          <w:sz w:val="19"/>
          <w:szCs w:val="19"/>
          <w:lang w:val="fr-CA"/>
        </w:rPr>
        <w:t xml:space="preserve"> du fait de sa négligence,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B7016" w:rsidRPr="00D3649A">
        <w:rPr>
          <w:rFonts w:ascii="Arial" w:hAnsi="Arial" w:cs="Arial"/>
          <w:sz w:val="19"/>
          <w:szCs w:val="19"/>
          <w:lang w:val="fr-CA"/>
        </w:rPr>
        <w:t>un acte intentionnel de sa part ou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B7016" w:rsidRPr="00D3649A">
        <w:rPr>
          <w:rFonts w:ascii="Arial" w:hAnsi="Arial" w:cs="Arial"/>
          <w:sz w:val="19"/>
          <w:szCs w:val="19"/>
          <w:lang w:val="fr-CA"/>
        </w:rPr>
        <w:t>un entretien non autorisé, et doit satisfaire dans un délai de trente (30) jours à une demande de remboursement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="002B7016" w:rsidRPr="00D3649A">
        <w:rPr>
          <w:rFonts w:ascii="Arial" w:hAnsi="Arial" w:cs="Arial"/>
          <w:sz w:val="19"/>
          <w:szCs w:val="19"/>
          <w:lang w:val="fr-CA"/>
        </w:rPr>
        <w:t xml:space="preserve"> relativement à tout équipement perdu ou endommagé.</w:t>
      </w:r>
      <w:r w:rsidR="002B7016" w:rsidRPr="00352E1E">
        <w:rPr>
          <w:rFonts w:ascii="Arial" w:hAnsi="Arial" w:cs="Arial"/>
          <w:sz w:val="19"/>
          <w:szCs w:val="19"/>
          <w:lang w:val="fr-CA"/>
        </w:rPr>
        <w:t xml:space="preserve"> </w:t>
      </w:r>
      <w:r w:rsidR="002B7016" w:rsidRPr="00D3649A">
        <w:rPr>
          <w:rFonts w:ascii="Arial" w:hAnsi="Arial" w:cs="Arial"/>
          <w:sz w:val="19"/>
          <w:szCs w:val="19"/>
          <w:lang w:val="fr-CA"/>
        </w:rPr>
        <w:t xml:space="preserve">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="002B7016" w:rsidRPr="00D3649A">
        <w:rPr>
          <w:rFonts w:ascii="Arial" w:hAnsi="Arial" w:cs="Arial"/>
          <w:sz w:val="19"/>
          <w:szCs w:val="19"/>
          <w:lang w:val="fr-CA"/>
        </w:rPr>
        <w:t xml:space="preserve"> est tenu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B7016" w:rsidRPr="00D3649A">
        <w:rPr>
          <w:rFonts w:ascii="Arial" w:hAnsi="Arial" w:cs="Arial"/>
          <w:sz w:val="19"/>
          <w:szCs w:val="19"/>
          <w:lang w:val="fr-CA"/>
        </w:rPr>
        <w:t>obtenir à ses frais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B7016" w:rsidRPr="00D3649A">
        <w:rPr>
          <w:rFonts w:ascii="Arial" w:hAnsi="Arial" w:cs="Arial"/>
          <w:sz w:val="19"/>
          <w:szCs w:val="19"/>
          <w:lang w:val="fr-CA"/>
        </w:rPr>
        <w:t>espace en bâti et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B7016" w:rsidRPr="00D3649A">
        <w:rPr>
          <w:rFonts w:ascii="Arial" w:hAnsi="Arial" w:cs="Arial"/>
          <w:sz w:val="19"/>
          <w:szCs w:val="19"/>
          <w:lang w:val="fr-CA"/>
        </w:rPr>
        <w:t>alimentation nécessaires pour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B7016" w:rsidRPr="00D3649A">
        <w:rPr>
          <w:rFonts w:ascii="Arial" w:hAnsi="Arial" w:cs="Arial"/>
          <w:i/>
          <w:iCs/>
          <w:sz w:val="19"/>
          <w:szCs w:val="19"/>
          <w:lang w:val="fr-CA"/>
        </w:rPr>
        <w:t>équipement d</w:t>
      </w:r>
      <w:r w:rsidR="00F55C2B" w:rsidRPr="00D3649A">
        <w:rPr>
          <w:rFonts w:ascii="Arial" w:hAnsi="Arial" w:cs="Arial"/>
          <w:i/>
          <w:iCs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="002B7016" w:rsidRPr="00D3649A">
        <w:rPr>
          <w:rFonts w:ascii="Arial" w:hAnsi="Arial" w:cs="Arial"/>
          <w:sz w:val="19"/>
          <w:szCs w:val="19"/>
          <w:lang w:val="fr-CA"/>
        </w:rPr>
        <w:t xml:space="preserve"> pendant la </w:t>
      </w:r>
      <w:r w:rsidR="002B7016" w:rsidRPr="00D3649A">
        <w:rPr>
          <w:rFonts w:ascii="Arial" w:hAnsi="Arial" w:cs="Arial"/>
          <w:i/>
          <w:iCs/>
          <w:sz w:val="19"/>
          <w:szCs w:val="19"/>
          <w:lang w:val="fr-CA"/>
        </w:rPr>
        <w:t>durée du service</w:t>
      </w:r>
      <w:r w:rsidR="002B7016" w:rsidRPr="00D3649A">
        <w:rPr>
          <w:rFonts w:ascii="Arial" w:hAnsi="Arial" w:cs="Arial"/>
          <w:sz w:val="19"/>
          <w:szCs w:val="19"/>
          <w:lang w:val="fr-CA"/>
        </w:rPr>
        <w:t>.</w:t>
      </w:r>
    </w:p>
    <w:p w14:paraId="13CC8F85" w14:textId="77777777" w:rsidR="004D3970" w:rsidRPr="00352E1E" w:rsidRDefault="004D3970" w:rsidP="00222BBF">
      <w:pPr>
        <w:pStyle w:val="ListParagraph"/>
        <w:spacing w:before="120" w:after="120"/>
        <w:ind w:left="630"/>
        <w:jc w:val="both"/>
        <w:rPr>
          <w:rFonts w:ascii="Arial" w:hAnsi="Arial" w:cs="Arial"/>
          <w:sz w:val="19"/>
          <w:szCs w:val="19"/>
          <w:lang w:val="fr-CA"/>
        </w:rPr>
      </w:pPr>
    </w:p>
    <w:p w14:paraId="7ED6BB8C" w14:textId="6D951963" w:rsidR="00FE1436" w:rsidRPr="003F3573" w:rsidRDefault="00E42245" w:rsidP="00FE1436">
      <w:pPr>
        <w:pStyle w:val="ListParagraph"/>
        <w:numPr>
          <w:ilvl w:val="1"/>
          <w:numId w:val="3"/>
        </w:numPr>
        <w:tabs>
          <w:tab w:val="clear" w:pos="990"/>
          <w:tab w:val="left" w:pos="1260"/>
          <w:tab w:val="left" w:pos="1350"/>
          <w:tab w:val="left" w:pos="1440"/>
        </w:tabs>
        <w:spacing w:before="120" w:after="120"/>
        <w:ind w:left="1350" w:hanging="630"/>
        <w:jc w:val="both"/>
        <w:rPr>
          <w:rFonts w:ascii="Arial" w:hAnsi="Arial" w:cs="Arial"/>
          <w:sz w:val="19"/>
          <w:szCs w:val="19"/>
          <w:lang w:val="fr-CA"/>
        </w:rPr>
      </w:pPr>
      <w:r w:rsidRPr="00352E1E">
        <w:rPr>
          <w:rFonts w:ascii="Arial" w:hAnsi="Arial" w:cs="Arial"/>
          <w:b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b/>
          <w:sz w:val="19"/>
          <w:szCs w:val="19"/>
          <w:lang w:val="fr-CA"/>
        </w:rPr>
        <w:t xml:space="preserve">Accès aux locaux du </w:t>
      </w:r>
      <w:r w:rsidR="002E5185" w:rsidRPr="00D3649A">
        <w:rPr>
          <w:rFonts w:ascii="Arial" w:hAnsi="Arial" w:cs="Arial"/>
          <w:b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b/>
          <w:sz w:val="19"/>
          <w:szCs w:val="19"/>
          <w:lang w:val="fr-CA"/>
        </w:rPr>
        <w:t xml:space="preserve"> et obligations.</w:t>
      </w:r>
      <w:r w:rsidR="003416D4">
        <w:rPr>
          <w:rFonts w:ascii="Arial" w:hAnsi="Arial" w:cs="Arial"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doit, à ses frais, fournir à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accès à tous ses établissements pour qu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puisse procéder à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installation, à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entretien et à la réparation de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équipement d</w:t>
      </w:r>
      <w:r w:rsidR="00F55C2B" w:rsidRPr="00D3649A">
        <w:rPr>
          <w:rFonts w:ascii="Arial" w:hAnsi="Arial" w:cs="Arial"/>
          <w:i/>
          <w:iCs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dans les locaux du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>.</w:t>
      </w:r>
      <w:r w:rsidRPr="00352E1E">
        <w:rPr>
          <w:rFonts w:ascii="Arial" w:hAnsi="Arial" w:cs="Arial"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sz w:val="19"/>
          <w:szCs w:val="19"/>
          <w:lang w:val="fr-CA"/>
        </w:rPr>
        <w:t>Aux fins de la phrase qui précède, le terme « accès » comprend notamment tous les permis nécessaires pour pénétrer dans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immeuble ou accéder aux terrains pendant la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durée du service</w:t>
      </w:r>
      <w:r w:rsidRPr="00D3649A">
        <w:rPr>
          <w:rFonts w:ascii="Arial" w:hAnsi="Arial" w:cs="Arial"/>
          <w:sz w:val="19"/>
          <w:szCs w:val="19"/>
          <w:lang w:val="fr-CA"/>
        </w:rPr>
        <w:t>.</w:t>
      </w:r>
      <w:r w:rsidRPr="00352E1E">
        <w:rPr>
          <w:rFonts w:ascii="Arial" w:hAnsi="Arial" w:cs="Arial"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Toutefois, malgré la responsabilité du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, si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est tenue par un tiers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obtenir et de maintenir en vigueur de tels permis, 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accepte de lui en rembourser les frais pendant la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durée du service</w:t>
      </w:r>
      <w:r w:rsidRPr="00D3649A">
        <w:rPr>
          <w:rFonts w:ascii="Arial" w:hAnsi="Arial" w:cs="Arial"/>
          <w:sz w:val="19"/>
          <w:szCs w:val="19"/>
          <w:lang w:val="fr-CA"/>
        </w:rPr>
        <w:t>.</w:t>
      </w:r>
      <w:r w:rsidRPr="00352E1E">
        <w:rPr>
          <w:rFonts w:ascii="Arial" w:hAnsi="Arial" w:cs="Arial"/>
          <w:sz w:val="19"/>
          <w:szCs w:val="19"/>
          <w:lang w:val="fr-CA"/>
        </w:rPr>
        <w:t xml:space="preserve">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doit accorder au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un avis raisonnable dans les circonstances avant de pénétrer dans le point de présence du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pour y installer, y entretenir ou y réparer tout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équipement d</w:t>
      </w:r>
      <w:r w:rsidR="00F55C2B" w:rsidRPr="00D3649A">
        <w:rPr>
          <w:rFonts w:ascii="Arial" w:hAnsi="Arial" w:cs="Arial"/>
          <w:i/>
          <w:iCs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>.</w:t>
      </w:r>
      <w:r w:rsidRPr="00352E1E">
        <w:rPr>
          <w:rFonts w:ascii="Arial" w:hAnsi="Arial" w:cs="Arial"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accepte de mettre à la disposition </w:t>
      </w:r>
      <w:r w:rsidR="003F3573" w:rsidRPr="00D3649A">
        <w:rPr>
          <w:rFonts w:ascii="Arial" w:hAnsi="Arial" w:cs="Arial"/>
          <w:sz w:val="19"/>
          <w:szCs w:val="19"/>
          <w:lang w:val="fr-CA"/>
        </w:rPr>
        <w:t>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un lieu de travail sûr et de respecter toutes les lois applicables concernant les conditions de travail dans ses locaux. </w:t>
      </w:r>
      <w:bookmarkStart w:id="1" w:name="_Hlk45011447"/>
    </w:p>
    <w:p w14:paraId="0EE5F348" w14:textId="77777777" w:rsidR="00FE1436" w:rsidRPr="003F3573" w:rsidRDefault="00FE1436" w:rsidP="00FE1436">
      <w:pPr>
        <w:pStyle w:val="ListParagraph"/>
        <w:rPr>
          <w:rFonts w:ascii="Arial" w:hAnsi="Arial" w:cs="Arial"/>
          <w:sz w:val="19"/>
          <w:szCs w:val="19"/>
          <w:lang w:val="fr-CA"/>
        </w:rPr>
      </w:pPr>
    </w:p>
    <w:p w14:paraId="2F59FC78" w14:textId="1469BAB1" w:rsidR="00FE1436" w:rsidRPr="00352E1E" w:rsidRDefault="003A1234" w:rsidP="00FE1436">
      <w:pPr>
        <w:pStyle w:val="ListParagraph"/>
        <w:numPr>
          <w:ilvl w:val="1"/>
          <w:numId w:val="3"/>
        </w:numPr>
        <w:tabs>
          <w:tab w:val="clear" w:pos="990"/>
          <w:tab w:val="left" w:pos="1350"/>
        </w:tabs>
        <w:spacing w:before="120" w:after="120"/>
        <w:ind w:left="1350" w:hanging="630"/>
        <w:jc w:val="both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b/>
          <w:bCs/>
          <w:sz w:val="19"/>
          <w:szCs w:val="19"/>
          <w:lang w:val="fr-CA"/>
        </w:rPr>
        <w:t xml:space="preserve">Équipement et câblage intérieur du </w:t>
      </w:r>
      <w:r w:rsidR="002E5185" w:rsidRPr="00D3649A">
        <w:rPr>
          <w:rFonts w:ascii="Arial" w:hAnsi="Arial" w:cs="Arial"/>
          <w:b/>
          <w:bCs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b/>
          <w:bCs/>
          <w:sz w:val="19"/>
          <w:szCs w:val="19"/>
          <w:lang w:val="fr-CA"/>
        </w:rPr>
        <w:t>.</w:t>
      </w:r>
      <w:r w:rsidR="003416D4">
        <w:rPr>
          <w:rFonts w:ascii="Arial" w:hAnsi="Arial" w:cs="Arial"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Les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services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sont fournis à un point de démarcation (le « point de démarcation ») ou au point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entrée minimum (le « point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entrée minimum ») chez 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>.</w:t>
      </w:r>
      <w:r w:rsidRPr="00352E1E">
        <w:rPr>
          <w:rFonts w:ascii="Arial" w:hAnsi="Arial" w:cs="Arial"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est responsable du raccordement entre ses locaux et le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point de démarcation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ou le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point d</w:t>
      </w:r>
      <w:r w:rsidR="00F55C2B" w:rsidRPr="00D3649A">
        <w:rPr>
          <w:rFonts w:ascii="Arial" w:hAnsi="Arial" w:cs="Arial"/>
          <w:i/>
          <w:iCs/>
          <w:sz w:val="19"/>
          <w:szCs w:val="19"/>
          <w:lang w:val="fr-CA"/>
        </w:rPr>
        <w:t>’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entrée minimum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, comme prévu dans la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demande de service</w:t>
      </w:r>
      <w:r w:rsidRPr="00D3649A">
        <w:rPr>
          <w:rFonts w:ascii="Arial" w:hAnsi="Arial" w:cs="Arial"/>
          <w:sz w:val="19"/>
          <w:szCs w:val="19"/>
          <w:lang w:val="fr-CA"/>
        </w:rPr>
        <w:t>.</w:t>
      </w:r>
      <w:r w:rsidRPr="00352E1E">
        <w:rPr>
          <w:rFonts w:ascii="Arial" w:hAnsi="Arial" w:cs="Arial"/>
          <w:sz w:val="19"/>
          <w:szCs w:val="19"/>
          <w:lang w:val="fr-CA"/>
        </w:rPr>
        <w:t> </w:t>
      </w:r>
      <w:r w:rsidRPr="00D3649A">
        <w:rPr>
          <w:rFonts w:ascii="Arial" w:hAnsi="Arial" w:cs="Arial"/>
          <w:sz w:val="19"/>
          <w:szCs w:val="19"/>
          <w:lang w:val="fr-CA"/>
        </w:rPr>
        <w:t>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équipement et le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service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au-delà du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point de démarcation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et/ou de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interconnexion entre les installations et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équipement terminal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et le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point de démarcation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relèvent de la responsabilité du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(l</w:t>
      </w:r>
      <w:proofErr w:type="gramStart"/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«</w:t>
      </w:r>
      <w:proofErr w:type="gramEnd"/>
      <w:r w:rsidRPr="00D3649A">
        <w:rPr>
          <w:rFonts w:ascii="Arial" w:hAnsi="Arial" w:cs="Arial"/>
          <w:sz w:val="19"/>
          <w:szCs w:val="19"/>
          <w:lang w:val="fr-CA"/>
        </w:rPr>
        <w:t xml:space="preserve"> équipement du </w:t>
      </w:r>
      <w:r w:rsidR="002E5185" w:rsidRPr="00D3649A">
        <w:rPr>
          <w:rFonts w:ascii="Arial" w:hAnsi="Arial" w:cs="Arial"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> »).</w:t>
      </w:r>
      <w:r w:rsidRPr="00352E1E">
        <w:rPr>
          <w:rFonts w:ascii="Arial" w:hAnsi="Arial" w:cs="Arial"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doit se procurer et entretenir un équipement compatible sur le plan technique avec le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service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et le réseau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>.</w:t>
      </w:r>
      <w:r w:rsidRPr="00352E1E">
        <w:rPr>
          <w:rFonts w:ascii="Arial" w:hAnsi="Arial" w:cs="Arial"/>
          <w:sz w:val="19"/>
          <w:szCs w:val="19"/>
          <w:lang w:val="fr-CA"/>
        </w:rPr>
        <w:t> 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n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est pas tenue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installer,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entretenir ou de réparer tout équipement qui ne lui appartient pas.</w:t>
      </w:r>
      <w:r w:rsidRPr="00352E1E">
        <w:rPr>
          <w:rFonts w:ascii="Arial" w:hAnsi="Arial" w:cs="Arial"/>
          <w:sz w:val="19"/>
          <w:szCs w:val="19"/>
          <w:lang w:val="fr-CA"/>
        </w:rPr>
        <w:t> 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Si, en réponse à un appel de service du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,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établit de manière raisonnable que la défaillance du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service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est attribuable à la défaillance, à la défectuosité ou à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inadéquation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un équipement qui n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est pas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équipement d</w:t>
      </w:r>
      <w:r w:rsidR="00F55C2B" w:rsidRPr="00D3649A">
        <w:rPr>
          <w:rFonts w:ascii="Arial" w:hAnsi="Arial" w:cs="Arial"/>
          <w:i/>
          <w:iCs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, 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doit dédommager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pour la main-d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œuvre et les pièces consacrées à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appel de service.</w:t>
      </w:r>
      <w:r w:rsidRPr="00352E1E">
        <w:rPr>
          <w:rFonts w:ascii="Arial" w:hAnsi="Arial" w:cs="Arial"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Le câblage situé du côté </w:t>
      </w:r>
      <w:r w:rsidR="002E5185" w:rsidRPr="00D3649A">
        <w:rPr>
          <w:rFonts w:ascii="Arial" w:hAnsi="Arial" w:cs="Arial"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du point de démarcation ou du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point d</w:t>
      </w:r>
      <w:r w:rsidR="00F55C2B" w:rsidRPr="00D3649A">
        <w:rPr>
          <w:rFonts w:ascii="Arial" w:hAnsi="Arial" w:cs="Arial"/>
          <w:i/>
          <w:iCs/>
          <w:sz w:val="19"/>
          <w:szCs w:val="19"/>
          <w:lang w:val="fr-CA"/>
        </w:rPr>
        <w:t>’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entrée minimum</w:t>
      </w:r>
      <w:r w:rsidRPr="00D3649A">
        <w:rPr>
          <w:rFonts w:ascii="Arial" w:hAnsi="Arial" w:cs="Arial"/>
          <w:sz w:val="19"/>
          <w:szCs w:val="19"/>
          <w:lang w:val="fr-CA"/>
        </w:rPr>
        <w:t>, ou autrement à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intérieur du bâtiment ou des locaux du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, est considéré comme du câblage intérieur (le « câblage intérieur »), dont 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est responsable.</w:t>
      </w:r>
      <w:r w:rsidRPr="00352E1E">
        <w:rPr>
          <w:rFonts w:ascii="Arial" w:hAnsi="Arial" w:cs="Arial"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Il se peut que le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doive installer, entretenir et réparer le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câblage intérieur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pour être en mesure d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utiliser les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services</w:t>
      </w:r>
      <w:r w:rsidRPr="00D3649A">
        <w:rPr>
          <w:rFonts w:ascii="Arial" w:hAnsi="Arial" w:cs="Arial"/>
          <w:sz w:val="19"/>
          <w:szCs w:val="19"/>
          <w:lang w:val="fr-CA"/>
        </w:rPr>
        <w:t>, et c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est lui qui est responsable de se procurer un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câblage intérieur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compatible avec le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service</w:t>
      </w:r>
      <w:r w:rsidRPr="00D3649A">
        <w:rPr>
          <w:rFonts w:ascii="Arial" w:hAnsi="Arial" w:cs="Arial"/>
          <w:sz w:val="19"/>
          <w:szCs w:val="19"/>
          <w:lang w:val="fr-CA"/>
        </w:rPr>
        <w:t>.</w:t>
      </w:r>
      <w:r w:rsidRPr="00352E1E">
        <w:rPr>
          <w:rFonts w:ascii="Arial" w:hAnsi="Arial" w:cs="Arial"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sz w:val="19"/>
          <w:szCs w:val="19"/>
          <w:lang w:val="fr-CA"/>
        </w:rPr>
        <w:t>Des frais associés à l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équipement du </w:t>
      </w:r>
      <w:r w:rsidR="002E5185" w:rsidRPr="00D3649A">
        <w:rPr>
          <w:rFonts w:ascii="Arial" w:hAnsi="Arial" w:cs="Arial"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et au </w:t>
      </w:r>
      <w:r w:rsidRPr="00D3649A">
        <w:rPr>
          <w:rFonts w:ascii="Arial" w:hAnsi="Arial" w:cs="Arial"/>
          <w:i/>
          <w:iCs/>
          <w:sz w:val="19"/>
          <w:szCs w:val="19"/>
          <w:lang w:val="fr-CA"/>
        </w:rPr>
        <w:t>câblage intérieur</w:t>
      </w:r>
      <w:r w:rsidRPr="00D3649A">
        <w:rPr>
          <w:rFonts w:ascii="Arial" w:hAnsi="Arial" w:cs="Arial"/>
          <w:sz w:val="19"/>
          <w:szCs w:val="19"/>
          <w:lang w:val="fr-CA"/>
        </w:rPr>
        <w:t xml:space="preserve"> peuvent s</w:t>
      </w:r>
      <w:r w:rsidR="00F55C2B" w:rsidRPr="00D3649A">
        <w:rPr>
          <w:rFonts w:ascii="Arial" w:hAnsi="Arial" w:cs="Arial"/>
          <w:sz w:val="19"/>
          <w:szCs w:val="19"/>
          <w:lang w:val="fr-CA"/>
        </w:rPr>
        <w:t>’</w:t>
      </w:r>
      <w:r w:rsidRPr="00D3649A">
        <w:rPr>
          <w:rFonts w:ascii="Arial" w:hAnsi="Arial" w:cs="Arial"/>
          <w:sz w:val="19"/>
          <w:szCs w:val="19"/>
          <w:lang w:val="fr-CA"/>
        </w:rPr>
        <w:t>appliquer, et ne sont pas inclus dans le devis.</w:t>
      </w:r>
    </w:p>
    <w:bookmarkEnd w:id="1"/>
    <w:p w14:paraId="7B9BC20D" w14:textId="77777777" w:rsidR="009A0987" w:rsidRPr="00352E1E" w:rsidRDefault="009A0987" w:rsidP="00222BBF">
      <w:pPr>
        <w:pStyle w:val="ListParagraph"/>
        <w:jc w:val="both"/>
        <w:rPr>
          <w:rFonts w:ascii="Arial" w:hAnsi="Arial" w:cs="Arial"/>
          <w:b/>
          <w:sz w:val="19"/>
          <w:szCs w:val="19"/>
          <w:lang w:val="fr-CA"/>
        </w:rPr>
      </w:pPr>
    </w:p>
    <w:p w14:paraId="21950EA4" w14:textId="77777777" w:rsidR="009A0987" w:rsidRPr="00D3649A" w:rsidRDefault="003A1234" w:rsidP="00222BBF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b/>
          <w:i/>
          <w:iCs/>
          <w:sz w:val="19"/>
          <w:szCs w:val="19"/>
          <w:lang w:val="fr-CA"/>
        </w:rPr>
        <w:t>DEMANDES DE SERVICE</w:t>
      </w:r>
      <w:r w:rsidRPr="00D3649A">
        <w:rPr>
          <w:rFonts w:ascii="Arial" w:hAnsi="Arial" w:cs="Arial"/>
          <w:b/>
          <w:sz w:val="19"/>
          <w:szCs w:val="19"/>
          <w:lang w:val="fr-CA"/>
        </w:rPr>
        <w:t xml:space="preserve"> ET PRESTATION DES </w:t>
      </w:r>
      <w:r w:rsidRPr="00D3649A">
        <w:rPr>
          <w:rFonts w:ascii="Arial" w:hAnsi="Arial" w:cs="Arial"/>
          <w:b/>
          <w:i/>
          <w:iCs/>
          <w:sz w:val="19"/>
          <w:szCs w:val="19"/>
          <w:lang w:val="fr-CA"/>
        </w:rPr>
        <w:t>SERVICES</w:t>
      </w:r>
      <w:r w:rsidRPr="00D3649A">
        <w:rPr>
          <w:rFonts w:ascii="Arial" w:hAnsi="Arial" w:cs="Arial"/>
          <w:b/>
          <w:sz w:val="19"/>
          <w:szCs w:val="19"/>
          <w:lang w:val="fr-CA"/>
        </w:rPr>
        <w:t>.</w:t>
      </w:r>
    </w:p>
    <w:p w14:paraId="6E5F6990" w14:textId="77777777" w:rsidR="009A0987" w:rsidRPr="00352E1E" w:rsidRDefault="009A0987" w:rsidP="00222BBF">
      <w:pPr>
        <w:pStyle w:val="ListParagraph"/>
        <w:spacing w:before="120" w:after="120"/>
        <w:jc w:val="both"/>
        <w:rPr>
          <w:rFonts w:ascii="Arial" w:hAnsi="Arial" w:cs="Arial"/>
          <w:sz w:val="19"/>
          <w:szCs w:val="19"/>
          <w:lang w:val="fr-CA"/>
        </w:rPr>
      </w:pPr>
    </w:p>
    <w:p w14:paraId="5D61BE29" w14:textId="32DDB76E" w:rsidR="004D3970" w:rsidRPr="00D3649A" w:rsidRDefault="002C7161" w:rsidP="003E29D5">
      <w:pPr>
        <w:pStyle w:val="ListParagraph"/>
        <w:numPr>
          <w:ilvl w:val="1"/>
          <w:numId w:val="3"/>
        </w:numPr>
        <w:tabs>
          <w:tab w:val="clear" w:pos="990"/>
          <w:tab w:val="num" w:pos="1080"/>
        </w:tabs>
        <w:spacing w:before="120" w:after="120"/>
        <w:ind w:left="720" w:firstLine="0"/>
        <w:jc w:val="both"/>
        <w:rPr>
          <w:rFonts w:ascii="Arial" w:hAnsi="Arial" w:cs="Arial"/>
          <w:sz w:val="19"/>
          <w:szCs w:val="19"/>
          <w:lang w:val="fr-CA"/>
        </w:rPr>
      </w:pPr>
      <w:r w:rsidRPr="00352E1E">
        <w:rPr>
          <w:rFonts w:ascii="Arial" w:hAnsi="Arial" w:cs="Arial"/>
          <w:b/>
          <w:bCs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b/>
          <w:bCs/>
          <w:sz w:val="19"/>
          <w:szCs w:val="19"/>
          <w:lang w:val="fr-CA"/>
        </w:rPr>
        <w:t xml:space="preserve">Prestation échelonnée des </w:t>
      </w:r>
      <w:r w:rsidRPr="00D3649A">
        <w:rPr>
          <w:rFonts w:ascii="Arial" w:hAnsi="Arial" w:cs="Arial"/>
          <w:b/>
          <w:bCs/>
          <w:i/>
          <w:iCs/>
          <w:sz w:val="19"/>
          <w:szCs w:val="19"/>
          <w:lang w:val="fr-CA"/>
        </w:rPr>
        <w:t>services</w:t>
      </w:r>
      <w:r w:rsidRPr="00D3649A">
        <w:rPr>
          <w:rFonts w:ascii="Arial" w:hAnsi="Arial" w:cs="Arial"/>
          <w:b/>
          <w:bCs/>
          <w:sz w:val="19"/>
          <w:szCs w:val="19"/>
          <w:lang w:val="fr-CA"/>
        </w:rPr>
        <w:t>.</w:t>
      </w:r>
      <w:r w:rsidR="003416D4">
        <w:rPr>
          <w:rFonts w:ascii="Arial" w:hAnsi="Arial" w:cs="Arial"/>
          <w:bCs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À moins indication contraire dans une </w:t>
      </w:r>
      <w:r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demande de service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, </w:t>
      </w:r>
      <w:r w:rsidR="002E5185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peut livrer des </w:t>
      </w:r>
      <w:r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services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un par un au fur et à mesure qu</w:t>
      </w:r>
      <w:r w:rsidR="00F55C2B" w:rsidRPr="00D3649A">
        <w:rPr>
          <w:rFonts w:ascii="Arial" w:hAnsi="Arial" w:cs="Arial"/>
          <w:bCs/>
          <w:sz w:val="19"/>
          <w:szCs w:val="19"/>
          <w:lang w:val="fr-CA"/>
        </w:rPr>
        <w:t>’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ils sont prêts, ce qui peut entraîner plusieurs </w:t>
      </w:r>
      <w:r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dates de mise en service</w:t>
      </w:r>
      <w:r w:rsidRPr="00D3649A">
        <w:rPr>
          <w:rFonts w:ascii="Arial" w:hAnsi="Arial" w:cs="Arial"/>
          <w:bCs/>
          <w:sz w:val="19"/>
          <w:szCs w:val="19"/>
          <w:lang w:val="fr-CA"/>
        </w:rPr>
        <w:t>.</w:t>
      </w:r>
      <w:r w:rsidRPr="00352E1E">
        <w:rPr>
          <w:rFonts w:ascii="Arial" w:hAnsi="Arial" w:cs="Arial"/>
          <w:bCs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Dans le cas de </w:t>
      </w:r>
      <w:r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services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multipoints, </w:t>
      </w:r>
      <w:r w:rsidR="002E5185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peut livrer le </w:t>
      </w:r>
      <w:r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service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aux différents emplacements du </w:t>
      </w:r>
      <w:r w:rsidR="002E5185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client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au fur et à mesure que le </w:t>
      </w:r>
      <w:r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service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de chaque emplacement est prêt.</w:t>
      </w:r>
      <w:r w:rsidRPr="00352E1E">
        <w:rPr>
          <w:rFonts w:ascii="Arial" w:hAnsi="Arial" w:cs="Arial"/>
          <w:bCs/>
          <w:sz w:val="19"/>
          <w:szCs w:val="19"/>
          <w:lang w:val="fr-CA"/>
        </w:rPr>
        <w:t xml:space="preserve"> </w:t>
      </w:r>
      <w:r w:rsidR="00E37C3C" w:rsidRPr="00D3649A">
        <w:rPr>
          <w:rFonts w:ascii="Arial" w:hAnsi="Arial" w:cs="Arial"/>
          <w:bCs/>
          <w:sz w:val="19"/>
          <w:szCs w:val="19"/>
          <w:lang w:val="fr-CA"/>
        </w:rPr>
        <w:t xml:space="preserve">Dans le cas de </w:t>
      </w:r>
      <w:r w:rsidR="00E37C3C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services</w:t>
      </w:r>
      <w:r w:rsidR="00E37C3C" w:rsidRPr="00D3649A">
        <w:rPr>
          <w:rFonts w:ascii="Arial" w:hAnsi="Arial" w:cs="Arial"/>
          <w:bCs/>
          <w:sz w:val="19"/>
          <w:szCs w:val="19"/>
          <w:lang w:val="fr-CA"/>
        </w:rPr>
        <w:t xml:space="preserve"> multipoints à prestation échelonnée, la durée des </w:t>
      </w:r>
      <w:r w:rsidR="00E37C3C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services</w:t>
      </w:r>
      <w:r w:rsidR="00E37C3C" w:rsidRPr="00D3649A">
        <w:rPr>
          <w:rFonts w:ascii="Arial" w:hAnsi="Arial" w:cs="Arial"/>
          <w:bCs/>
          <w:sz w:val="19"/>
          <w:szCs w:val="19"/>
          <w:lang w:val="fr-CA"/>
        </w:rPr>
        <w:t xml:space="preserve"> commence à la </w:t>
      </w:r>
      <w:r w:rsidR="00E37C3C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date de mise en service</w:t>
      </w:r>
      <w:r w:rsidR="00E37C3C" w:rsidRPr="00D3649A">
        <w:rPr>
          <w:rFonts w:ascii="Arial" w:hAnsi="Arial" w:cs="Arial"/>
          <w:bCs/>
          <w:sz w:val="19"/>
          <w:szCs w:val="19"/>
          <w:lang w:val="fr-CA"/>
        </w:rPr>
        <w:t xml:space="preserve"> du premier emplacement et/ou circuit livré et prend fin une fois terminée la </w:t>
      </w:r>
      <w:r w:rsidR="00E37C3C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durée du service</w:t>
      </w:r>
      <w:r w:rsidR="00E37C3C" w:rsidRPr="00D3649A">
        <w:rPr>
          <w:rFonts w:ascii="Arial" w:hAnsi="Arial" w:cs="Arial"/>
          <w:bCs/>
          <w:sz w:val="19"/>
          <w:szCs w:val="19"/>
          <w:lang w:val="fr-CA"/>
        </w:rPr>
        <w:t xml:space="preserve"> calculée à compter de la </w:t>
      </w:r>
      <w:r w:rsidR="00E37C3C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date de mise en service</w:t>
      </w:r>
      <w:r w:rsidR="00E37C3C" w:rsidRPr="00D3649A">
        <w:rPr>
          <w:rFonts w:ascii="Arial" w:hAnsi="Arial" w:cs="Arial"/>
          <w:bCs/>
          <w:sz w:val="19"/>
          <w:szCs w:val="19"/>
          <w:lang w:val="fr-CA"/>
        </w:rPr>
        <w:t xml:space="preserve"> du dernier emplacement et/ou circuit livré.</w:t>
      </w:r>
    </w:p>
    <w:p w14:paraId="09C906AF" w14:textId="77777777" w:rsidR="009A0987" w:rsidRPr="00E37C3C" w:rsidRDefault="009A0987" w:rsidP="00222BBF">
      <w:pPr>
        <w:pStyle w:val="ListParagraph"/>
        <w:spacing w:before="120" w:after="120"/>
        <w:ind w:left="630"/>
        <w:jc w:val="both"/>
        <w:rPr>
          <w:rFonts w:ascii="Arial" w:hAnsi="Arial" w:cs="Arial"/>
          <w:sz w:val="19"/>
          <w:szCs w:val="19"/>
          <w:lang w:val="fr-CA"/>
        </w:rPr>
      </w:pPr>
    </w:p>
    <w:p w14:paraId="27B0D9D7" w14:textId="211BE6F8" w:rsidR="00B256D2" w:rsidRPr="00D3649A" w:rsidRDefault="003A1234" w:rsidP="00222BBF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19"/>
          <w:szCs w:val="19"/>
          <w:lang w:val="fr-CA"/>
        </w:rPr>
      </w:pPr>
      <w:r w:rsidRPr="00D3649A">
        <w:rPr>
          <w:rFonts w:ascii="Arial" w:hAnsi="Arial" w:cs="Arial"/>
          <w:b/>
          <w:bCs/>
          <w:sz w:val="19"/>
          <w:szCs w:val="19"/>
          <w:lang w:val="fr-CA"/>
        </w:rPr>
        <w:t>SERVICES TIERS :</w:t>
      </w:r>
      <w:r w:rsidR="003416D4">
        <w:rPr>
          <w:rFonts w:ascii="Arial" w:hAnsi="Arial" w:cs="Arial"/>
          <w:bCs/>
          <w:sz w:val="19"/>
          <w:szCs w:val="19"/>
          <w:lang w:val="fr-CA"/>
        </w:rPr>
        <w:t xml:space="preserve"> 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Les </w:t>
      </w:r>
      <w:r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services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d</w:t>
      </w:r>
      <w:r w:rsidR="00F55C2B" w:rsidRPr="00D3649A">
        <w:rPr>
          <w:rFonts w:ascii="Arial" w:hAnsi="Arial" w:cs="Arial"/>
          <w:bCs/>
          <w:sz w:val="19"/>
          <w:szCs w:val="19"/>
          <w:lang w:val="fr-CA"/>
        </w:rPr>
        <w:t>’</w:t>
      </w:r>
      <w:r w:rsidR="002E5185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peuvent comprendre des services fournis par un tiers (« tiers fournisseur</w:t>
      </w:r>
      <w:r w:rsidR="00707AFA" w:rsidRPr="00D3649A">
        <w:rPr>
          <w:rFonts w:ascii="Arial" w:hAnsi="Arial" w:cs="Arial"/>
          <w:bCs/>
          <w:sz w:val="19"/>
          <w:szCs w:val="19"/>
          <w:lang w:val="fr-CA"/>
        </w:rPr>
        <w:t> </w:t>
      </w:r>
      <w:r w:rsidRPr="00D3649A">
        <w:rPr>
          <w:rFonts w:ascii="Arial" w:hAnsi="Arial" w:cs="Arial"/>
          <w:bCs/>
          <w:sz w:val="19"/>
          <w:szCs w:val="19"/>
          <w:lang w:val="fr-CA"/>
        </w:rPr>
        <w:t>»), y compris des services d</w:t>
      </w:r>
      <w:r w:rsidR="00F55C2B" w:rsidRPr="00D3649A">
        <w:rPr>
          <w:rFonts w:ascii="Arial" w:hAnsi="Arial" w:cs="Arial"/>
          <w:bCs/>
          <w:sz w:val="19"/>
          <w:szCs w:val="19"/>
          <w:lang w:val="fr-CA"/>
        </w:rPr>
        <w:t>’</w:t>
      </w:r>
      <w:r w:rsidRPr="00D3649A">
        <w:rPr>
          <w:rFonts w:ascii="Arial" w:hAnsi="Arial" w:cs="Arial"/>
          <w:bCs/>
          <w:sz w:val="19"/>
          <w:szCs w:val="19"/>
          <w:lang w:val="fr-CA"/>
        </w:rPr>
        <w:t>interconnexion (collectivement appelés « services tiers »).</w:t>
      </w:r>
      <w:r w:rsidRPr="00352E1E">
        <w:rPr>
          <w:rFonts w:ascii="Arial" w:hAnsi="Arial" w:cs="Arial"/>
          <w:bCs/>
          <w:sz w:val="19"/>
          <w:szCs w:val="19"/>
          <w:lang w:val="fr-CA"/>
        </w:rPr>
        <w:t> 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Le coût des </w:t>
      </w:r>
      <w:r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services tiers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doit être indiqué dans la </w:t>
      </w:r>
      <w:r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demande de service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applicable, mais </w:t>
      </w:r>
      <w:r w:rsidR="002E5185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peut rajuster les tarifs des </w:t>
      </w:r>
      <w:r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services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comprenant des </w:t>
      </w:r>
      <w:r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services tiers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pour tenir compte de toute augmentation des frais, sans y ajouter de marge bénéficiaire, imposée à </w:t>
      </w:r>
      <w:r w:rsidR="002E5185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Allstream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pour ces </w:t>
      </w:r>
      <w:r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services tiers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après la date d</w:t>
      </w:r>
      <w:r w:rsidR="00F55C2B" w:rsidRPr="00D3649A">
        <w:rPr>
          <w:rFonts w:ascii="Arial" w:hAnsi="Arial" w:cs="Arial"/>
          <w:bCs/>
          <w:sz w:val="19"/>
          <w:szCs w:val="19"/>
          <w:lang w:val="fr-CA"/>
        </w:rPr>
        <w:t>’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entrée en vigueur de la </w:t>
      </w:r>
      <w:r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demande de service</w:t>
      </w:r>
      <w:r w:rsidRPr="00D3649A">
        <w:rPr>
          <w:rFonts w:ascii="Arial" w:hAnsi="Arial" w:cs="Arial"/>
          <w:bCs/>
          <w:sz w:val="19"/>
          <w:szCs w:val="19"/>
          <w:lang w:val="fr-CA"/>
        </w:rPr>
        <w:t xml:space="preserve"> applicable.</w:t>
      </w:r>
      <w:r w:rsidRPr="00352E1E">
        <w:rPr>
          <w:rFonts w:ascii="Arial" w:hAnsi="Arial" w:cs="Arial"/>
          <w:bCs/>
          <w:sz w:val="19"/>
          <w:szCs w:val="19"/>
          <w:lang w:val="fr-CA"/>
        </w:rPr>
        <w:t xml:space="preserve"> </w:t>
      </w:r>
      <w:r w:rsidR="00E37C3C" w:rsidRPr="00D3649A">
        <w:rPr>
          <w:rFonts w:ascii="Arial" w:hAnsi="Arial" w:cs="Arial"/>
          <w:bCs/>
          <w:sz w:val="19"/>
          <w:szCs w:val="19"/>
          <w:lang w:val="fr-CA"/>
        </w:rPr>
        <w:t xml:space="preserve">Les modalités et les critères de rendement propres aux </w:t>
      </w:r>
      <w:r w:rsidR="00E37C3C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services tiers</w:t>
      </w:r>
      <w:r w:rsidR="00E37C3C" w:rsidRPr="00D3649A">
        <w:rPr>
          <w:rFonts w:ascii="Arial" w:hAnsi="Arial" w:cs="Arial"/>
          <w:bCs/>
          <w:sz w:val="19"/>
          <w:szCs w:val="19"/>
          <w:lang w:val="fr-CA"/>
        </w:rPr>
        <w:t xml:space="preserve">, y compris les crédits accordés en cas de non-exécution, se limitent aux modalités liant </w:t>
      </w:r>
      <w:r w:rsidR="002E5185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Allstream</w:t>
      </w:r>
      <w:r w:rsidR="00E37C3C" w:rsidRPr="00D3649A">
        <w:rPr>
          <w:rFonts w:ascii="Arial" w:hAnsi="Arial" w:cs="Arial"/>
          <w:bCs/>
          <w:sz w:val="19"/>
          <w:szCs w:val="19"/>
          <w:lang w:val="fr-CA"/>
        </w:rPr>
        <w:t xml:space="preserve"> et le </w:t>
      </w:r>
      <w:r w:rsidR="00E37C3C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tiers fournisseur</w:t>
      </w:r>
      <w:r w:rsidR="00E37C3C" w:rsidRPr="00D3649A">
        <w:rPr>
          <w:rFonts w:ascii="Arial" w:hAnsi="Arial" w:cs="Arial"/>
          <w:bCs/>
          <w:sz w:val="19"/>
          <w:szCs w:val="19"/>
          <w:lang w:val="fr-CA"/>
        </w:rPr>
        <w:t xml:space="preserve"> applicable. Si le </w:t>
      </w:r>
      <w:r w:rsidR="002E5185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client</w:t>
      </w:r>
      <w:r w:rsidR="00E37C3C" w:rsidRPr="00D3649A">
        <w:rPr>
          <w:rFonts w:ascii="Arial" w:hAnsi="Arial" w:cs="Arial"/>
          <w:bCs/>
          <w:sz w:val="19"/>
          <w:szCs w:val="19"/>
          <w:lang w:val="fr-CA"/>
        </w:rPr>
        <w:t xml:space="preserve"> annule sans motif un </w:t>
      </w:r>
      <w:r w:rsidR="00E37C3C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service</w:t>
      </w:r>
      <w:r w:rsidR="00E37C3C" w:rsidRPr="00D3649A">
        <w:rPr>
          <w:rFonts w:ascii="Arial" w:hAnsi="Arial" w:cs="Arial"/>
          <w:bCs/>
          <w:sz w:val="19"/>
          <w:szCs w:val="19"/>
          <w:lang w:val="fr-CA"/>
        </w:rPr>
        <w:t xml:space="preserve"> comportant des </w:t>
      </w:r>
      <w:r w:rsidR="00E37C3C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services tiers</w:t>
      </w:r>
      <w:r w:rsidR="00E37C3C" w:rsidRPr="00D3649A">
        <w:rPr>
          <w:rFonts w:ascii="Arial" w:hAnsi="Arial" w:cs="Arial"/>
          <w:bCs/>
          <w:sz w:val="19"/>
          <w:szCs w:val="19"/>
          <w:lang w:val="fr-CA"/>
        </w:rPr>
        <w:t xml:space="preserve"> avant l</w:t>
      </w:r>
      <w:r w:rsidR="00F55C2B" w:rsidRPr="00D3649A">
        <w:rPr>
          <w:rFonts w:ascii="Arial" w:hAnsi="Arial" w:cs="Arial"/>
          <w:bCs/>
          <w:sz w:val="19"/>
          <w:szCs w:val="19"/>
          <w:lang w:val="fr-CA"/>
        </w:rPr>
        <w:t>’</w:t>
      </w:r>
      <w:r w:rsidR="00E37C3C" w:rsidRPr="00D3649A">
        <w:rPr>
          <w:rFonts w:ascii="Arial" w:hAnsi="Arial" w:cs="Arial"/>
          <w:bCs/>
          <w:sz w:val="19"/>
          <w:szCs w:val="19"/>
          <w:lang w:val="fr-CA"/>
        </w:rPr>
        <w:t xml:space="preserve">expiration de la </w:t>
      </w:r>
      <w:r w:rsidR="00E37C3C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durée du service</w:t>
      </w:r>
      <w:r w:rsidR="00E37C3C" w:rsidRPr="00D3649A">
        <w:rPr>
          <w:rFonts w:ascii="Arial" w:hAnsi="Arial" w:cs="Arial"/>
          <w:bCs/>
          <w:sz w:val="19"/>
          <w:szCs w:val="19"/>
          <w:lang w:val="fr-CA"/>
        </w:rPr>
        <w:t xml:space="preserve"> applicable, il doit rembourser à </w:t>
      </w:r>
      <w:r w:rsidR="002E5185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Allstream</w:t>
      </w:r>
      <w:r w:rsidR="00E37C3C" w:rsidRPr="00D3649A">
        <w:rPr>
          <w:rFonts w:ascii="Arial" w:hAnsi="Arial" w:cs="Arial"/>
          <w:bCs/>
          <w:sz w:val="19"/>
          <w:szCs w:val="19"/>
          <w:lang w:val="fr-CA"/>
        </w:rPr>
        <w:t xml:space="preserve"> tous les frais exigés de cette dernière pour résilier les </w:t>
      </w:r>
      <w:r w:rsidR="00E37C3C" w:rsidRPr="00D3649A">
        <w:rPr>
          <w:rFonts w:ascii="Arial" w:hAnsi="Arial" w:cs="Arial"/>
          <w:bCs/>
          <w:i/>
          <w:iCs/>
          <w:sz w:val="19"/>
          <w:szCs w:val="19"/>
          <w:lang w:val="fr-CA"/>
        </w:rPr>
        <w:t>services tiers</w:t>
      </w:r>
      <w:r w:rsidR="00E37C3C" w:rsidRPr="00D3649A">
        <w:rPr>
          <w:rFonts w:ascii="Arial" w:hAnsi="Arial" w:cs="Arial"/>
          <w:bCs/>
          <w:sz w:val="19"/>
          <w:szCs w:val="19"/>
          <w:lang w:val="fr-CA"/>
        </w:rPr>
        <w:t xml:space="preserve"> et lui payer tous les frais restants aux termes des présentes.</w:t>
      </w:r>
    </w:p>
    <w:p w14:paraId="738C502D" w14:textId="77777777" w:rsidR="00222BBF" w:rsidRPr="00E37C3C" w:rsidRDefault="00222BBF" w:rsidP="00222BBF">
      <w:pPr>
        <w:spacing w:before="120" w:after="120"/>
        <w:rPr>
          <w:rFonts w:ascii="Arial" w:hAnsi="Arial" w:cs="Arial"/>
          <w:sz w:val="18"/>
          <w:szCs w:val="18"/>
          <w:lang w:val="fr-C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8"/>
        <w:gridCol w:w="111"/>
        <w:gridCol w:w="3339"/>
        <w:gridCol w:w="540"/>
        <w:gridCol w:w="1050"/>
        <w:gridCol w:w="111"/>
        <w:gridCol w:w="3699"/>
      </w:tblGrid>
      <w:tr w:rsidR="00B115E5" w:rsidRPr="00B7271A" w14:paraId="6A3371E6" w14:textId="77777777" w:rsidTr="00E12591">
        <w:trPr>
          <w:jc w:val="center"/>
        </w:trPr>
        <w:tc>
          <w:tcPr>
            <w:tcW w:w="4518" w:type="dxa"/>
            <w:gridSpan w:val="3"/>
          </w:tcPr>
          <w:p w14:paraId="7971849F" w14:textId="73592EB1" w:rsidR="00222BBF" w:rsidRPr="00D3649A" w:rsidRDefault="002E5185" w:rsidP="00E12591">
            <w:pPr>
              <w:jc w:val="both"/>
              <w:rPr>
                <w:rFonts w:ascii="Arial" w:hAnsi="Arial" w:cs="Arial"/>
                <w:b/>
                <w:caps/>
                <w:sz w:val="19"/>
                <w:szCs w:val="19"/>
              </w:rPr>
            </w:pPr>
            <w:r w:rsidRPr="00D3649A">
              <w:rPr>
                <w:rFonts w:ascii="Arial" w:hAnsi="Arial" w:cs="Arial"/>
                <w:b/>
                <w:sz w:val="22"/>
                <w:szCs w:val="19"/>
              </w:rPr>
              <w:t>Allstream</w:t>
            </w:r>
          </w:p>
        </w:tc>
        <w:tc>
          <w:tcPr>
            <w:tcW w:w="540" w:type="dxa"/>
          </w:tcPr>
          <w:p w14:paraId="12F9BAB4" w14:textId="77777777" w:rsidR="00222BBF" w:rsidRPr="002A21C7" w:rsidRDefault="00222BBF" w:rsidP="00E12591">
            <w:pPr>
              <w:jc w:val="both"/>
              <w:rPr>
                <w:rFonts w:ascii="Arial" w:hAnsi="Arial" w:cs="Arial"/>
                <w:b/>
                <w:caps/>
                <w:sz w:val="19"/>
                <w:szCs w:val="19"/>
              </w:rPr>
            </w:pPr>
          </w:p>
        </w:tc>
        <w:tc>
          <w:tcPr>
            <w:tcW w:w="4860" w:type="dxa"/>
            <w:gridSpan w:val="3"/>
          </w:tcPr>
          <w:p w14:paraId="117C5772" w14:textId="35770CF6" w:rsidR="00222BBF" w:rsidRPr="00352E1E" w:rsidRDefault="007E68BB" w:rsidP="00B15AE4">
            <w:pPr>
              <w:rPr>
                <w:rFonts w:ascii="Arial" w:hAnsi="Arial" w:cs="Arial"/>
                <w:b/>
                <w:caps/>
                <w:sz w:val="19"/>
                <w:szCs w:val="19"/>
                <w:lang w:val="fr-CA"/>
              </w:rPr>
            </w:pPr>
            <w:sdt>
              <w:sdtPr>
                <w:rPr>
                  <w:rStyle w:val="Style1"/>
                  <w:sz w:val="19"/>
                  <w:szCs w:val="19"/>
                </w:rPr>
                <w:id w:val="-1906211834"/>
                <w:placeholder>
                  <w:docPart w:val="E5AD2AFEFD4B42AD810F6622B9B08B59"/>
                </w:placeholder>
              </w:sdtPr>
              <w:sdtEndPr>
                <w:rPr>
                  <w:rStyle w:val="Style1"/>
                </w:rPr>
              </w:sdtEndPr>
              <w:sdtContent>
                <w:r w:rsidR="003A1234" w:rsidRPr="00D3649A">
                  <w:rPr>
                    <w:rStyle w:val="Style1"/>
                    <w:caps/>
                    <w:sz w:val="19"/>
                    <w:szCs w:val="19"/>
                    <w:lang w:val="fr-CA"/>
                  </w:rPr>
                  <w:t xml:space="preserve">entrer LE NOM DU </w:t>
                </w:r>
                <w:r w:rsidR="002E5185" w:rsidRPr="00D3649A">
                  <w:rPr>
                    <w:rStyle w:val="Style1"/>
                    <w:caps/>
                    <w:sz w:val="19"/>
                    <w:szCs w:val="19"/>
                    <w:lang w:val="fr-CA"/>
                  </w:rPr>
                  <w:t>CLIENT</w:t>
                </w:r>
                <w:r w:rsidR="003A1234" w:rsidRPr="00D3649A">
                  <w:rPr>
                    <w:rStyle w:val="Style1"/>
                    <w:caps/>
                    <w:sz w:val="19"/>
                    <w:szCs w:val="19"/>
                    <w:lang w:val="fr-CA"/>
                  </w:rPr>
                  <w:t xml:space="preserve"> ICI</w:t>
                </w:r>
              </w:sdtContent>
            </w:sdt>
          </w:p>
        </w:tc>
      </w:tr>
      <w:tr w:rsidR="00B115E5" w:rsidRPr="00B7271A" w14:paraId="2776E9D8" w14:textId="77777777" w:rsidTr="00E12591">
        <w:trPr>
          <w:jc w:val="center"/>
        </w:trPr>
        <w:tc>
          <w:tcPr>
            <w:tcW w:w="4518" w:type="dxa"/>
            <w:gridSpan w:val="3"/>
          </w:tcPr>
          <w:p w14:paraId="52A57B51" w14:textId="77777777" w:rsidR="00222BBF" w:rsidRPr="00352E1E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540" w:type="dxa"/>
          </w:tcPr>
          <w:p w14:paraId="3178A872" w14:textId="77777777" w:rsidR="00222BBF" w:rsidRPr="00352E1E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4860" w:type="dxa"/>
            <w:gridSpan w:val="3"/>
          </w:tcPr>
          <w:p w14:paraId="7CE2E4F8" w14:textId="77777777" w:rsidR="00222BBF" w:rsidRPr="00352E1E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</w:tr>
      <w:tr w:rsidR="00B115E5" w14:paraId="32373951" w14:textId="77777777" w:rsidTr="00E12591">
        <w:trPr>
          <w:cantSplit/>
          <w:jc w:val="center"/>
        </w:trPr>
        <w:tc>
          <w:tcPr>
            <w:tcW w:w="1179" w:type="dxa"/>
            <w:gridSpan w:val="2"/>
          </w:tcPr>
          <w:p w14:paraId="17F5BEBD" w14:textId="7489683D" w:rsidR="00222BBF" w:rsidRPr="00D3649A" w:rsidRDefault="00E37C3C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D3649A">
              <w:rPr>
                <w:rFonts w:ascii="Arial" w:hAnsi="Arial" w:cs="Arial"/>
                <w:sz w:val="19"/>
                <w:szCs w:val="19"/>
              </w:rPr>
              <w:t>Signature</w:t>
            </w:r>
            <w:r w:rsidR="003A1234" w:rsidRPr="00D3649A">
              <w:rPr>
                <w:rFonts w:ascii="Arial" w:hAnsi="Arial" w:cs="Arial"/>
                <w:sz w:val="19"/>
                <w:szCs w:val="19"/>
              </w:rPr>
              <w:t xml:space="preserve"> :</w:t>
            </w:r>
            <w:proofErr w:type="gramEnd"/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14:paraId="49A32623" w14:textId="77777777" w:rsidR="00222BBF" w:rsidRPr="002A21C7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0" w:type="dxa"/>
          </w:tcPr>
          <w:p w14:paraId="12FADF84" w14:textId="77777777" w:rsidR="00222BBF" w:rsidRPr="002A21C7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61" w:type="dxa"/>
            <w:gridSpan w:val="2"/>
          </w:tcPr>
          <w:p w14:paraId="3D5D736A" w14:textId="178BECC5" w:rsidR="00222BBF" w:rsidRPr="00D3649A" w:rsidRDefault="00E37C3C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D3649A">
              <w:rPr>
                <w:rFonts w:ascii="Arial" w:hAnsi="Arial" w:cs="Arial"/>
                <w:sz w:val="19"/>
                <w:szCs w:val="19"/>
              </w:rPr>
              <w:t>Signature</w:t>
            </w:r>
            <w:r w:rsidR="003A1234" w:rsidRPr="00D3649A">
              <w:rPr>
                <w:rFonts w:ascii="Arial" w:hAnsi="Arial" w:cs="Arial"/>
                <w:sz w:val="19"/>
                <w:szCs w:val="19"/>
              </w:rPr>
              <w:t xml:space="preserve"> :</w:t>
            </w:r>
            <w:proofErr w:type="gramEnd"/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14:paraId="452186A5" w14:textId="77777777" w:rsidR="00222BBF" w:rsidRPr="002A21C7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115E5" w14:paraId="316A2353" w14:textId="77777777" w:rsidTr="00E12591">
        <w:trPr>
          <w:cantSplit/>
          <w:jc w:val="center"/>
        </w:trPr>
        <w:tc>
          <w:tcPr>
            <w:tcW w:w="1068" w:type="dxa"/>
          </w:tcPr>
          <w:p w14:paraId="0B9E95F2" w14:textId="77777777" w:rsidR="00222BBF" w:rsidRPr="002A21C7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450" w:type="dxa"/>
            <w:gridSpan w:val="2"/>
          </w:tcPr>
          <w:p w14:paraId="5DEB1D42" w14:textId="77777777" w:rsidR="00222BBF" w:rsidRPr="002A21C7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0" w:type="dxa"/>
          </w:tcPr>
          <w:p w14:paraId="1FCE5D99" w14:textId="77777777" w:rsidR="00222BBF" w:rsidRPr="002A21C7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0" w:type="dxa"/>
          </w:tcPr>
          <w:p w14:paraId="4AE96A48" w14:textId="77777777" w:rsidR="00222BBF" w:rsidRPr="002A21C7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810" w:type="dxa"/>
            <w:gridSpan w:val="2"/>
          </w:tcPr>
          <w:p w14:paraId="779F32BB" w14:textId="77777777" w:rsidR="00222BBF" w:rsidRPr="002A21C7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115E5" w14:paraId="63E73B24" w14:textId="77777777" w:rsidTr="00E12591">
        <w:trPr>
          <w:cantSplit/>
          <w:jc w:val="center"/>
        </w:trPr>
        <w:tc>
          <w:tcPr>
            <w:tcW w:w="1068" w:type="dxa"/>
          </w:tcPr>
          <w:p w14:paraId="4FD9F680" w14:textId="66148E2A" w:rsidR="00222BBF" w:rsidRPr="002A21C7" w:rsidRDefault="00E37C3C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hAnsi="Arial" w:cs="Arial"/>
                <w:sz w:val="19"/>
                <w:szCs w:val="19"/>
              </w:rPr>
              <w:t>Nom :</w:t>
            </w:r>
            <w:proofErr w:type="gramEnd"/>
          </w:p>
        </w:tc>
        <w:tc>
          <w:tcPr>
            <w:tcW w:w="3450" w:type="dxa"/>
            <w:gridSpan w:val="2"/>
            <w:tcBorders>
              <w:bottom w:val="single" w:sz="4" w:space="0" w:color="auto"/>
            </w:tcBorders>
          </w:tcPr>
          <w:p w14:paraId="77D2740C" w14:textId="77777777" w:rsidR="00222BBF" w:rsidRPr="002A21C7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0" w:type="dxa"/>
          </w:tcPr>
          <w:p w14:paraId="5FBAF19C" w14:textId="77777777" w:rsidR="00222BBF" w:rsidRPr="002A21C7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0" w:type="dxa"/>
          </w:tcPr>
          <w:p w14:paraId="21D3D440" w14:textId="5EBE59EA" w:rsidR="00222BBF" w:rsidRPr="002A21C7" w:rsidRDefault="00E37C3C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hAnsi="Arial" w:cs="Arial"/>
                <w:sz w:val="19"/>
                <w:szCs w:val="19"/>
              </w:rPr>
              <w:t>Nom :</w:t>
            </w:r>
            <w:proofErr w:type="gramEnd"/>
          </w:p>
        </w:tc>
        <w:tc>
          <w:tcPr>
            <w:tcW w:w="3810" w:type="dxa"/>
            <w:gridSpan w:val="2"/>
            <w:tcBorders>
              <w:bottom w:val="single" w:sz="4" w:space="0" w:color="auto"/>
            </w:tcBorders>
          </w:tcPr>
          <w:p w14:paraId="56826846" w14:textId="77777777" w:rsidR="00222BBF" w:rsidRPr="002A21C7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115E5" w14:paraId="65C2939C" w14:textId="77777777" w:rsidTr="00E12591">
        <w:trPr>
          <w:cantSplit/>
          <w:jc w:val="center"/>
        </w:trPr>
        <w:tc>
          <w:tcPr>
            <w:tcW w:w="1068" w:type="dxa"/>
          </w:tcPr>
          <w:p w14:paraId="38D4BBA1" w14:textId="77777777" w:rsidR="00222BBF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542EEA60" w14:textId="3D9EC297" w:rsidR="00222BBF" w:rsidRPr="00D3649A" w:rsidRDefault="003A1234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proofErr w:type="gramStart"/>
            <w:r w:rsidRPr="00D3649A">
              <w:rPr>
                <w:rFonts w:ascii="Arial" w:hAnsi="Arial" w:cs="Arial"/>
                <w:sz w:val="19"/>
                <w:szCs w:val="19"/>
              </w:rPr>
              <w:t>Fonction</w:t>
            </w:r>
            <w:proofErr w:type="spellEnd"/>
            <w:r w:rsidRPr="00D3649A">
              <w:rPr>
                <w:rFonts w:ascii="Arial" w:hAnsi="Arial" w:cs="Arial"/>
                <w:sz w:val="19"/>
                <w:szCs w:val="19"/>
              </w:rPr>
              <w:t xml:space="preserve"> :</w:t>
            </w:r>
            <w:proofErr w:type="gramEnd"/>
            <w:r w:rsidRPr="00D3649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450" w:type="dxa"/>
            <w:gridSpan w:val="2"/>
            <w:tcBorders>
              <w:bottom w:val="single" w:sz="4" w:space="0" w:color="auto"/>
            </w:tcBorders>
          </w:tcPr>
          <w:p w14:paraId="26E24B61" w14:textId="77777777" w:rsidR="00222BBF" w:rsidRPr="002A21C7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0" w:type="dxa"/>
          </w:tcPr>
          <w:p w14:paraId="52728E4C" w14:textId="77777777" w:rsidR="00222BBF" w:rsidRPr="002A21C7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0" w:type="dxa"/>
          </w:tcPr>
          <w:p w14:paraId="0FC9CD15" w14:textId="77777777" w:rsidR="00222BBF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4BCD5F71" w14:textId="478C537A" w:rsidR="00222BBF" w:rsidRPr="00D3649A" w:rsidRDefault="003A1234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proofErr w:type="gramStart"/>
            <w:r w:rsidRPr="00D3649A">
              <w:rPr>
                <w:rFonts w:ascii="Arial" w:hAnsi="Arial" w:cs="Arial"/>
                <w:sz w:val="19"/>
                <w:szCs w:val="19"/>
              </w:rPr>
              <w:t>Fonction</w:t>
            </w:r>
            <w:proofErr w:type="spellEnd"/>
            <w:r w:rsidRPr="00D3649A">
              <w:rPr>
                <w:rFonts w:ascii="Arial" w:hAnsi="Arial" w:cs="Arial"/>
                <w:sz w:val="19"/>
                <w:szCs w:val="19"/>
              </w:rPr>
              <w:t xml:space="preserve"> :</w:t>
            </w:r>
            <w:proofErr w:type="gramEnd"/>
            <w:r w:rsidRPr="00D3649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810" w:type="dxa"/>
            <w:gridSpan w:val="2"/>
            <w:tcBorders>
              <w:bottom w:val="single" w:sz="4" w:space="0" w:color="auto"/>
            </w:tcBorders>
          </w:tcPr>
          <w:p w14:paraId="20D35076" w14:textId="77777777" w:rsidR="00222BBF" w:rsidRPr="002A21C7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115E5" w14:paraId="1BB947A0" w14:textId="77777777" w:rsidTr="00E12591">
        <w:trPr>
          <w:cantSplit/>
          <w:jc w:val="center"/>
        </w:trPr>
        <w:tc>
          <w:tcPr>
            <w:tcW w:w="1068" w:type="dxa"/>
          </w:tcPr>
          <w:p w14:paraId="74A5B238" w14:textId="77777777" w:rsidR="00222BBF" w:rsidRPr="002A21C7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450" w:type="dxa"/>
            <w:gridSpan w:val="2"/>
          </w:tcPr>
          <w:p w14:paraId="13B2F36D" w14:textId="77777777" w:rsidR="00222BBF" w:rsidRPr="002A21C7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0" w:type="dxa"/>
          </w:tcPr>
          <w:p w14:paraId="5331516C" w14:textId="77777777" w:rsidR="00222BBF" w:rsidRPr="002A21C7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0" w:type="dxa"/>
          </w:tcPr>
          <w:p w14:paraId="260D7840" w14:textId="77777777" w:rsidR="00222BBF" w:rsidRPr="002A21C7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810" w:type="dxa"/>
            <w:gridSpan w:val="2"/>
          </w:tcPr>
          <w:p w14:paraId="6DCAE4D2" w14:textId="77777777" w:rsidR="00222BBF" w:rsidRPr="002A21C7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115E5" w14:paraId="53560637" w14:textId="77777777" w:rsidTr="00E12591">
        <w:trPr>
          <w:cantSplit/>
          <w:jc w:val="center"/>
        </w:trPr>
        <w:tc>
          <w:tcPr>
            <w:tcW w:w="1068" w:type="dxa"/>
          </w:tcPr>
          <w:p w14:paraId="2DFD7801" w14:textId="0E9BF2D3" w:rsidR="00222BBF" w:rsidRPr="00D3649A" w:rsidRDefault="003A1234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D3649A">
              <w:rPr>
                <w:rFonts w:ascii="Arial" w:hAnsi="Arial" w:cs="Arial"/>
                <w:sz w:val="19"/>
                <w:szCs w:val="19"/>
              </w:rPr>
              <w:t>Date :</w:t>
            </w:r>
            <w:proofErr w:type="gramEnd"/>
            <w:r w:rsidRPr="00D3649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450" w:type="dxa"/>
            <w:gridSpan w:val="2"/>
            <w:tcBorders>
              <w:bottom w:val="single" w:sz="4" w:space="0" w:color="auto"/>
            </w:tcBorders>
          </w:tcPr>
          <w:p w14:paraId="6FF17EA6" w14:textId="77777777" w:rsidR="00222BBF" w:rsidRPr="002A21C7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0" w:type="dxa"/>
          </w:tcPr>
          <w:p w14:paraId="1E94A0AA" w14:textId="77777777" w:rsidR="00222BBF" w:rsidRPr="002A21C7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50" w:type="dxa"/>
          </w:tcPr>
          <w:p w14:paraId="46E46510" w14:textId="6D6B579E" w:rsidR="00222BBF" w:rsidRPr="00D3649A" w:rsidRDefault="003A1234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D3649A">
              <w:rPr>
                <w:rFonts w:ascii="Arial" w:hAnsi="Arial" w:cs="Arial"/>
                <w:sz w:val="19"/>
                <w:szCs w:val="19"/>
              </w:rPr>
              <w:t>Date :</w:t>
            </w:r>
            <w:proofErr w:type="gramEnd"/>
            <w:r w:rsidRPr="00D3649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810" w:type="dxa"/>
            <w:gridSpan w:val="2"/>
            <w:tcBorders>
              <w:bottom w:val="single" w:sz="4" w:space="0" w:color="auto"/>
            </w:tcBorders>
          </w:tcPr>
          <w:p w14:paraId="4305DF58" w14:textId="77777777" w:rsidR="00222BBF" w:rsidRPr="002A21C7" w:rsidRDefault="00222BBF" w:rsidP="00E1259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1D6DA28D" w14:textId="77777777" w:rsidR="00222BBF" w:rsidRPr="00222BBF" w:rsidRDefault="00222BBF" w:rsidP="00222BBF">
      <w:pPr>
        <w:spacing w:before="120" w:after="120"/>
        <w:rPr>
          <w:rFonts w:ascii="Arial" w:hAnsi="Arial" w:cs="Arial"/>
          <w:sz w:val="18"/>
          <w:szCs w:val="18"/>
        </w:rPr>
      </w:pPr>
    </w:p>
    <w:sectPr w:rsidR="00222BBF" w:rsidRPr="00222BBF" w:rsidSect="001A3E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900" w:right="720" w:bottom="1418" w:left="720" w:header="720" w:footer="257" w:gutter="0"/>
      <w:paperSrc w:first="11" w:other="11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B6031" w14:textId="77777777" w:rsidR="007E68BB" w:rsidRDefault="007E68BB">
      <w:r>
        <w:separator/>
      </w:r>
    </w:p>
  </w:endnote>
  <w:endnote w:type="continuationSeparator" w:id="0">
    <w:p w14:paraId="2D4C8B32" w14:textId="77777777" w:rsidR="007E68BB" w:rsidRDefault="007E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F071A" w14:textId="77777777" w:rsidR="00D3649A" w:rsidRDefault="00D364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A4AAC" w14:textId="52342FBE" w:rsidR="002D6394" w:rsidRPr="00D3649A" w:rsidRDefault="00707AFA" w:rsidP="002D6394">
    <w:pPr>
      <w:pStyle w:val="Footer"/>
      <w:rPr>
        <w:rFonts w:ascii="Arial" w:hAnsi="Arial" w:cs="Arial"/>
        <w:lang w:val="fr-CA"/>
      </w:rPr>
    </w:pPr>
    <w:r w:rsidRPr="00D3649A">
      <w:rPr>
        <w:rFonts w:ascii="Arial" w:hAnsi="Arial" w:cs="Arial"/>
        <w:lang w:val="fr-CA"/>
      </w:rPr>
      <w:t xml:space="preserve">Communications unifiées infonuagiques et de </w:t>
    </w:r>
    <w:r w:rsidR="00D05F31" w:rsidRPr="00D3649A">
      <w:rPr>
        <w:rFonts w:ascii="Arial" w:hAnsi="Arial" w:cs="Arial"/>
        <w:lang w:val="fr-CA"/>
      </w:rPr>
      <w:t>collaboration</w:t>
    </w:r>
    <w:r w:rsidRPr="00D3649A">
      <w:rPr>
        <w:rFonts w:ascii="Arial" w:hAnsi="Arial" w:cs="Arial"/>
        <w:lang w:val="fr-CA"/>
      </w:rPr>
      <w:t xml:space="preserve"> (version 07.01.21)</w:t>
    </w:r>
  </w:p>
  <w:p w14:paraId="63BF609B" w14:textId="159DDDAD" w:rsidR="002D6394" w:rsidRPr="00D3649A" w:rsidRDefault="003A1234" w:rsidP="002D6394">
    <w:pPr>
      <w:pStyle w:val="Footer"/>
      <w:rPr>
        <w:rFonts w:ascii="Times New Roman" w:hAnsi="Times New Roman"/>
        <w:lang w:val="fr-CA"/>
      </w:rPr>
    </w:pPr>
    <w:r w:rsidRPr="00D3649A">
      <w:rPr>
        <w:rFonts w:ascii="Arial" w:hAnsi="Arial" w:cs="Arial"/>
        <w:b/>
        <w:lang w:val="fr-CA"/>
      </w:rPr>
      <w:t>Information confidentielle et exclusive</w:t>
    </w:r>
  </w:p>
  <w:p w14:paraId="3FE9F605" w14:textId="62046BD8" w:rsidR="00232913" w:rsidRPr="00D3649A" w:rsidRDefault="00013F03" w:rsidP="00FE015F">
    <w:pPr>
      <w:pStyle w:val="Footer"/>
      <w:jc w:val="center"/>
      <w:rPr>
        <w:rFonts w:ascii="Arial" w:hAnsi="Arial" w:cs="Arial"/>
        <w:szCs w:val="16"/>
        <w:lang w:val="fr-CA"/>
      </w:rPr>
    </w:pPr>
    <w:r w:rsidRPr="00D3649A">
      <w:rPr>
        <w:rFonts w:ascii="Arial" w:hAnsi="Arial" w:cs="Arial"/>
        <w:szCs w:val="16"/>
        <w:lang w:val="fr-CA"/>
      </w:rPr>
      <w:t xml:space="preserve">Page </w:t>
    </w:r>
    <w:r w:rsidR="003A1234" w:rsidRPr="004A1F3A">
      <w:rPr>
        <w:rFonts w:ascii="Arial" w:hAnsi="Arial" w:cs="Arial"/>
        <w:szCs w:val="16"/>
      </w:rPr>
      <w:fldChar w:fldCharType="begin"/>
    </w:r>
    <w:r w:rsidR="003A1234" w:rsidRPr="004A1F3A">
      <w:rPr>
        <w:rFonts w:ascii="Arial" w:hAnsi="Arial" w:cs="Arial"/>
        <w:szCs w:val="16"/>
      </w:rPr>
      <w:instrText xml:space="preserve"> PAGE   \* MERGEFORMAT </w:instrText>
    </w:r>
    <w:r w:rsidR="003A1234" w:rsidRPr="004A1F3A">
      <w:rPr>
        <w:rFonts w:ascii="Arial" w:hAnsi="Arial" w:cs="Arial"/>
        <w:szCs w:val="16"/>
      </w:rPr>
      <w:fldChar w:fldCharType="separate"/>
    </w:r>
    <w:r w:rsidR="00F236BE">
      <w:rPr>
        <w:rFonts w:ascii="Arial" w:hAnsi="Arial" w:cs="Arial"/>
        <w:noProof/>
        <w:szCs w:val="16"/>
      </w:rPr>
      <w:t>4</w:t>
    </w:r>
    <w:r w:rsidR="003A1234" w:rsidRPr="004A1F3A">
      <w:rPr>
        <w:rFonts w:ascii="Arial" w:hAnsi="Arial" w:cs="Arial"/>
        <w:szCs w:val="16"/>
      </w:rPr>
      <w:fldChar w:fldCharType="end"/>
    </w:r>
    <w:r w:rsidR="003A1234" w:rsidRPr="004A1F3A">
      <w:rPr>
        <w:rFonts w:ascii="Arial" w:hAnsi="Arial" w:cs="Arial"/>
        <w:szCs w:val="16"/>
      </w:rPr>
      <w:t xml:space="preserve"> </w:t>
    </w:r>
    <w:r w:rsidR="003A1234" w:rsidRPr="00D3649A">
      <w:rPr>
        <w:rFonts w:ascii="Arial" w:hAnsi="Arial" w:cs="Arial"/>
        <w:szCs w:val="16"/>
      </w:rPr>
      <w:t>de 4</w:t>
    </w:r>
  </w:p>
  <w:p w14:paraId="0D90043F" w14:textId="77777777" w:rsidR="00232913" w:rsidRDefault="00232913" w:rsidP="00437A0F">
    <w:pPr>
      <w:pStyle w:val="Footer"/>
      <w:tabs>
        <w:tab w:val="clear" w:pos="4320"/>
        <w:tab w:val="clear" w:pos="8640"/>
        <w:tab w:val="left" w:pos="2550"/>
      </w:tabs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19B7C" w14:textId="77777777" w:rsidR="00D3649A" w:rsidRDefault="00D36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0F884" w14:textId="77777777" w:rsidR="007E68BB" w:rsidRDefault="007E68BB">
      <w:r>
        <w:separator/>
      </w:r>
    </w:p>
  </w:footnote>
  <w:footnote w:type="continuationSeparator" w:id="0">
    <w:p w14:paraId="20479270" w14:textId="77777777" w:rsidR="007E68BB" w:rsidRDefault="007E6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3BA0A" w14:textId="77777777" w:rsidR="00D3649A" w:rsidRDefault="00D364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A0C2A" w14:textId="77777777" w:rsidR="00D3649A" w:rsidRDefault="00D364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DE159" w14:textId="77777777" w:rsidR="00D3649A" w:rsidRDefault="00D364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E74E3"/>
    <w:multiLevelType w:val="hybridMultilevel"/>
    <w:tmpl w:val="2E667AC4"/>
    <w:lvl w:ilvl="0" w:tplc="766C714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AAC60D8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B4E992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7F4B6C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16D6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2BACA9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3654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9FA3C2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9601D1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FC67F0"/>
    <w:multiLevelType w:val="multilevel"/>
    <w:tmpl w:val="80F2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990"/>
        </w:tabs>
        <w:ind w:left="-90" w:firstLine="720"/>
      </w:pPr>
      <w:rPr>
        <w:rFonts w:ascii="Symbol" w:hAnsi="Symbol" w:hint="default"/>
        <w:b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bullet"/>
      <w:lvlText w:val=""/>
      <w:lvlJc w:val="left"/>
      <w:pPr>
        <w:tabs>
          <w:tab w:val="num" w:pos="2736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29D62EBE"/>
    <w:multiLevelType w:val="multilevel"/>
    <w:tmpl w:val="961A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-90" w:firstLine="720"/>
      </w:pPr>
      <w:rPr>
        <w:b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2D1B214E"/>
    <w:multiLevelType w:val="multilevel"/>
    <w:tmpl w:val="33047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-90" w:firstLine="720"/>
      </w:pPr>
      <w:rPr>
        <w:b/>
        <w:sz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30060D18"/>
    <w:multiLevelType w:val="hybridMultilevel"/>
    <w:tmpl w:val="93780DE0"/>
    <w:lvl w:ilvl="0" w:tplc="CE90F6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861A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F9688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6E83E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D0645A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FBCDD7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6C0E0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A86CF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CB2FC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465E26"/>
    <w:multiLevelType w:val="multilevel"/>
    <w:tmpl w:val="961A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-90" w:firstLine="720"/>
      </w:pPr>
      <w:rPr>
        <w:b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3C5D7E2F"/>
    <w:multiLevelType w:val="hybridMultilevel"/>
    <w:tmpl w:val="64A4881E"/>
    <w:lvl w:ilvl="0" w:tplc="D9AC363A">
      <w:start w:val="1"/>
      <w:numFmt w:val="decimal"/>
      <w:lvlText w:val="(%1)"/>
      <w:lvlJc w:val="left"/>
      <w:pPr>
        <w:tabs>
          <w:tab w:val="num" w:pos="1170"/>
        </w:tabs>
        <w:ind w:left="1170" w:hanging="720"/>
      </w:pPr>
      <w:rPr>
        <w:rFonts w:hint="default"/>
        <w:b w:val="0"/>
        <w:i w:val="0"/>
        <w:sz w:val="18"/>
        <w:szCs w:val="18"/>
        <w:u w:val="none"/>
      </w:rPr>
    </w:lvl>
    <w:lvl w:ilvl="1" w:tplc="95E4F256">
      <w:start w:val="1"/>
      <w:numFmt w:val="lowerLetter"/>
      <w:lvlText w:val="%2."/>
      <w:lvlJc w:val="left"/>
      <w:pPr>
        <w:ind w:left="1440" w:hanging="360"/>
      </w:pPr>
    </w:lvl>
    <w:lvl w:ilvl="2" w:tplc="72E66CA2">
      <w:start w:val="1"/>
      <w:numFmt w:val="lowerRoman"/>
      <w:lvlText w:val="%3."/>
      <w:lvlJc w:val="right"/>
      <w:pPr>
        <w:ind w:left="2160" w:hanging="180"/>
      </w:pPr>
    </w:lvl>
    <w:lvl w:ilvl="3" w:tplc="02F0114A" w:tentative="1">
      <w:start w:val="1"/>
      <w:numFmt w:val="decimal"/>
      <w:lvlText w:val="%4."/>
      <w:lvlJc w:val="left"/>
      <w:pPr>
        <w:ind w:left="2880" w:hanging="360"/>
      </w:pPr>
    </w:lvl>
    <w:lvl w:ilvl="4" w:tplc="962A4E3A" w:tentative="1">
      <w:start w:val="1"/>
      <w:numFmt w:val="lowerLetter"/>
      <w:lvlText w:val="%5."/>
      <w:lvlJc w:val="left"/>
      <w:pPr>
        <w:ind w:left="3600" w:hanging="360"/>
      </w:pPr>
    </w:lvl>
    <w:lvl w:ilvl="5" w:tplc="7DE093FC" w:tentative="1">
      <w:start w:val="1"/>
      <w:numFmt w:val="lowerRoman"/>
      <w:lvlText w:val="%6."/>
      <w:lvlJc w:val="right"/>
      <w:pPr>
        <w:ind w:left="4320" w:hanging="180"/>
      </w:pPr>
    </w:lvl>
    <w:lvl w:ilvl="6" w:tplc="D806DB3E" w:tentative="1">
      <w:start w:val="1"/>
      <w:numFmt w:val="decimal"/>
      <w:lvlText w:val="%7."/>
      <w:lvlJc w:val="left"/>
      <w:pPr>
        <w:ind w:left="5040" w:hanging="360"/>
      </w:pPr>
    </w:lvl>
    <w:lvl w:ilvl="7" w:tplc="7D90672A" w:tentative="1">
      <w:start w:val="1"/>
      <w:numFmt w:val="lowerLetter"/>
      <w:lvlText w:val="%8."/>
      <w:lvlJc w:val="left"/>
      <w:pPr>
        <w:ind w:left="5760" w:hanging="360"/>
      </w:pPr>
    </w:lvl>
    <w:lvl w:ilvl="8" w:tplc="122C7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838A8"/>
    <w:multiLevelType w:val="multilevel"/>
    <w:tmpl w:val="6AE0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990"/>
        </w:tabs>
        <w:ind w:left="-90" w:firstLine="720"/>
      </w:pPr>
      <w:rPr>
        <w:rFonts w:ascii="Symbol" w:hAnsi="Symbol" w:hint="default"/>
        <w:b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bullet"/>
      <w:lvlText w:val=""/>
      <w:lvlJc w:val="left"/>
      <w:pPr>
        <w:tabs>
          <w:tab w:val="num" w:pos="2736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4B8D13E8"/>
    <w:multiLevelType w:val="multilevel"/>
    <w:tmpl w:val="961AD88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450" w:firstLine="720"/>
      </w:pPr>
      <w:rPr>
        <w:b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764"/>
        </w:tabs>
        <w:ind w:left="17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2772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276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84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60"/>
        </w:tabs>
        <w:ind w:left="4860" w:hanging="1440"/>
      </w:pPr>
    </w:lvl>
  </w:abstractNum>
  <w:abstractNum w:abstractNumId="9" w15:restartNumberingAfterBreak="0">
    <w:nsid w:val="53687A4D"/>
    <w:multiLevelType w:val="hybridMultilevel"/>
    <w:tmpl w:val="202A521E"/>
    <w:lvl w:ilvl="0" w:tplc="8DC06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F607DE6" w:tentative="1">
      <w:start w:val="1"/>
      <w:numFmt w:val="lowerLetter"/>
      <w:lvlText w:val="%2."/>
      <w:lvlJc w:val="left"/>
      <w:pPr>
        <w:ind w:left="1440" w:hanging="360"/>
      </w:pPr>
    </w:lvl>
    <w:lvl w:ilvl="2" w:tplc="530C6478" w:tentative="1">
      <w:start w:val="1"/>
      <w:numFmt w:val="lowerRoman"/>
      <w:lvlText w:val="%3."/>
      <w:lvlJc w:val="right"/>
      <w:pPr>
        <w:ind w:left="2160" w:hanging="180"/>
      </w:pPr>
    </w:lvl>
    <w:lvl w:ilvl="3" w:tplc="D96E0688" w:tentative="1">
      <w:start w:val="1"/>
      <w:numFmt w:val="decimal"/>
      <w:lvlText w:val="%4."/>
      <w:lvlJc w:val="left"/>
      <w:pPr>
        <w:ind w:left="2880" w:hanging="360"/>
      </w:pPr>
    </w:lvl>
    <w:lvl w:ilvl="4" w:tplc="C79E962A" w:tentative="1">
      <w:start w:val="1"/>
      <w:numFmt w:val="lowerLetter"/>
      <w:lvlText w:val="%5."/>
      <w:lvlJc w:val="left"/>
      <w:pPr>
        <w:ind w:left="3600" w:hanging="360"/>
      </w:pPr>
    </w:lvl>
    <w:lvl w:ilvl="5" w:tplc="602E4138" w:tentative="1">
      <w:start w:val="1"/>
      <w:numFmt w:val="lowerRoman"/>
      <w:lvlText w:val="%6."/>
      <w:lvlJc w:val="right"/>
      <w:pPr>
        <w:ind w:left="4320" w:hanging="180"/>
      </w:pPr>
    </w:lvl>
    <w:lvl w:ilvl="6" w:tplc="8F3464AC" w:tentative="1">
      <w:start w:val="1"/>
      <w:numFmt w:val="decimal"/>
      <w:lvlText w:val="%7."/>
      <w:lvlJc w:val="left"/>
      <w:pPr>
        <w:ind w:left="5040" w:hanging="360"/>
      </w:pPr>
    </w:lvl>
    <w:lvl w:ilvl="7" w:tplc="A4CA5774" w:tentative="1">
      <w:start w:val="1"/>
      <w:numFmt w:val="lowerLetter"/>
      <w:lvlText w:val="%8."/>
      <w:lvlJc w:val="left"/>
      <w:pPr>
        <w:ind w:left="5760" w:hanging="360"/>
      </w:pPr>
    </w:lvl>
    <w:lvl w:ilvl="8" w:tplc="86F60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B3A88"/>
    <w:multiLevelType w:val="hybridMultilevel"/>
    <w:tmpl w:val="1222E4FA"/>
    <w:lvl w:ilvl="0" w:tplc="263C41CE">
      <w:start w:val="1"/>
      <w:numFmt w:val="lowerLetter"/>
      <w:lvlText w:val="(%1)"/>
      <w:lvlJc w:val="left"/>
      <w:pPr>
        <w:ind w:left="1080" w:hanging="360"/>
      </w:pPr>
      <w:rPr>
        <w:rFonts w:ascii="Arial" w:hAnsi="Arial" w:cs="Arial" w:hint="default"/>
        <w:sz w:val="16"/>
      </w:rPr>
    </w:lvl>
    <w:lvl w:ilvl="1" w:tplc="E21849B2" w:tentative="1">
      <w:start w:val="1"/>
      <w:numFmt w:val="lowerLetter"/>
      <w:lvlText w:val="%2."/>
      <w:lvlJc w:val="left"/>
      <w:pPr>
        <w:ind w:left="1800" w:hanging="360"/>
      </w:pPr>
    </w:lvl>
    <w:lvl w:ilvl="2" w:tplc="ACB052F2" w:tentative="1">
      <w:start w:val="1"/>
      <w:numFmt w:val="lowerRoman"/>
      <w:lvlText w:val="%3."/>
      <w:lvlJc w:val="right"/>
      <w:pPr>
        <w:ind w:left="2520" w:hanging="180"/>
      </w:pPr>
    </w:lvl>
    <w:lvl w:ilvl="3" w:tplc="6464CE92" w:tentative="1">
      <w:start w:val="1"/>
      <w:numFmt w:val="decimal"/>
      <w:lvlText w:val="%4."/>
      <w:lvlJc w:val="left"/>
      <w:pPr>
        <w:ind w:left="3240" w:hanging="360"/>
      </w:pPr>
    </w:lvl>
    <w:lvl w:ilvl="4" w:tplc="4A60CB80" w:tentative="1">
      <w:start w:val="1"/>
      <w:numFmt w:val="lowerLetter"/>
      <w:lvlText w:val="%5."/>
      <w:lvlJc w:val="left"/>
      <w:pPr>
        <w:ind w:left="3960" w:hanging="360"/>
      </w:pPr>
    </w:lvl>
    <w:lvl w:ilvl="5" w:tplc="85488778" w:tentative="1">
      <w:start w:val="1"/>
      <w:numFmt w:val="lowerRoman"/>
      <w:lvlText w:val="%6."/>
      <w:lvlJc w:val="right"/>
      <w:pPr>
        <w:ind w:left="4680" w:hanging="180"/>
      </w:pPr>
    </w:lvl>
    <w:lvl w:ilvl="6" w:tplc="B198A494" w:tentative="1">
      <w:start w:val="1"/>
      <w:numFmt w:val="decimal"/>
      <w:lvlText w:val="%7."/>
      <w:lvlJc w:val="left"/>
      <w:pPr>
        <w:ind w:left="5400" w:hanging="360"/>
      </w:pPr>
    </w:lvl>
    <w:lvl w:ilvl="7" w:tplc="6C0C9A8C" w:tentative="1">
      <w:start w:val="1"/>
      <w:numFmt w:val="lowerLetter"/>
      <w:lvlText w:val="%8."/>
      <w:lvlJc w:val="left"/>
      <w:pPr>
        <w:ind w:left="6120" w:hanging="360"/>
      </w:pPr>
    </w:lvl>
    <w:lvl w:ilvl="8" w:tplc="70D2A5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D21330"/>
    <w:multiLevelType w:val="hybridMultilevel"/>
    <w:tmpl w:val="B7C8EC1C"/>
    <w:lvl w:ilvl="0" w:tplc="76704396">
      <w:start w:val="1"/>
      <w:numFmt w:val="decimal"/>
      <w:lvlText w:val="%1."/>
      <w:lvlJc w:val="left"/>
      <w:pPr>
        <w:ind w:left="720" w:hanging="360"/>
      </w:pPr>
    </w:lvl>
    <w:lvl w:ilvl="1" w:tplc="490843E2" w:tentative="1">
      <w:start w:val="1"/>
      <w:numFmt w:val="lowerLetter"/>
      <w:lvlText w:val="%2."/>
      <w:lvlJc w:val="left"/>
      <w:pPr>
        <w:ind w:left="1440" w:hanging="360"/>
      </w:pPr>
    </w:lvl>
    <w:lvl w:ilvl="2" w:tplc="911EAE48" w:tentative="1">
      <w:start w:val="1"/>
      <w:numFmt w:val="lowerRoman"/>
      <w:lvlText w:val="%3."/>
      <w:lvlJc w:val="right"/>
      <w:pPr>
        <w:ind w:left="2160" w:hanging="180"/>
      </w:pPr>
    </w:lvl>
    <w:lvl w:ilvl="3" w:tplc="8DD48C4E" w:tentative="1">
      <w:start w:val="1"/>
      <w:numFmt w:val="decimal"/>
      <w:lvlText w:val="%4."/>
      <w:lvlJc w:val="left"/>
      <w:pPr>
        <w:ind w:left="2880" w:hanging="360"/>
      </w:pPr>
    </w:lvl>
    <w:lvl w:ilvl="4" w:tplc="1E4EEA0E" w:tentative="1">
      <w:start w:val="1"/>
      <w:numFmt w:val="lowerLetter"/>
      <w:lvlText w:val="%5."/>
      <w:lvlJc w:val="left"/>
      <w:pPr>
        <w:ind w:left="3600" w:hanging="360"/>
      </w:pPr>
    </w:lvl>
    <w:lvl w:ilvl="5" w:tplc="9B6ACCDA" w:tentative="1">
      <w:start w:val="1"/>
      <w:numFmt w:val="lowerRoman"/>
      <w:lvlText w:val="%6."/>
      <w:lvlJc w:val="right"/>
      <w:pPr>
        <w:ind w:left="4320" w:hanging="180"/>
      </w:pPr>
    </w:lvl>
    <w:lvl w:ilvl="6" w:tplc="690208FC" w:tentative="1">
      <w:start w:val="1"/>
      <w:numFmt w:val="decimal"/>
      <w:lvlText w:val="%7."/>
      <w:lvlJc w:val="left"/>
      <w:pPr>
        <w:ind w:left="5040" w:hanging="360"/>
      </w:pPr>
    </w:lvl>
    <w:lvl w:ilvl="7" w:tplc="2EBC3728" w:tentative="1">
      <w:start w:val="1"/>
      <w:numFmt w:val="lowerLetter"/>
      <w:lvlText w:val="%8."/>
      <w:lvlJc w:val="left"/>
      <w:pPr>
        <w:ind w:left="5760" w:hanging="360"/>
      </w:pPr>
    </w:lvl>
    <w:lvl w:ilvl="8" w:tplc="87DC9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42CC1"/>
    <w:multiLevelType w:val="multilevel"/>
    <w:tmpl w:val="D72A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-90" w:firstLine="720"/>
      </w:pPr>
      <w:rPr>
        <w:b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bullet"/>
      <w:lvlText w:val=""/>
      <w:lvlJc w:val="left"/>
      <w:pPr>
        <w:tabs>
          <w:tab w:val="num" w:pos="2736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6B591128"/>
    <w:multiLevelType w:val="multilevel"/>
    <w:tmpl w:val="6B12F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-90" w:firstLine="720"/>
      </w:pPr>
      <w:rPr>
        <w:b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6F6E2D18"/>
    <w:multiLevelType w:val="multilevel"/>
    <w:tmpl w:val="961A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-90" w:firstLine="720"/>
      </w:pPr>
      <w:rPr>
        <w:b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79B1509F"/>
    <w:multiLevelType w:val="hybridMultilevel"/>
    <w:tmpl w:val="C1F0B886"/>
    <w:lvl w:ilvl="0" w:tplc="F5B2465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908A88">
      <w:start w:val="1"/>
      <w:numFmt w:val="lowerLetter"/>
      <w:lvlText w:val="%2."/>
      <w:lvlJc w:val="left"/>
      <w:pPr>
        <w:tabs>
          <w:tab w:val="num" w:pos="-90"/>
        </w:tabs>
        <w:ind w:left="-90" w:hanging="360"/>
      </w:pPr>
    </w:lvl>
    <w:lvl w:ilvl="2" w:tplc="154A2FC6">
      <w:start w:val="1"/>
      <w:numFmt w:val="lowerRoman"/>
      <w:lvlText w:val="(%3)"/>
      <w:lvlJc w:val="left"/>
      <w:pPr>
        <w:tabs>
          <w:tab w:val="num" w:pos="1170"/>
        </w:tabs>
        <w:ind w:left="1170" w:hanging="720"/>
      </w:pPr>
      <w:rPr>
        <w:rFonts w:ascii="Arial" w:hAnsi="Arial" w:hint="default"/>
        <w:b w:val="0"/>
        <w:i w:val="0"/>
        <w:sz w:val="18"/>
        <w:szCs w:val="18"/>
        <w:u w:val="none"/>
      </w:rPr>
    </w:lvl>
    <w:lvl w:ilvl="3" w:tplc="261ED1C8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</w:lvl>
    <w:lvl w:ilvl="4" w:tplc="9B429D76">
      <w:start w:val="7"/>
      <w:numFmt w:val="decimal"/>
      <w:lvlText w:val="%5"/>
      <w:lvlJc w:val="left"/>
      <w:pPr>
        <w:ind w:left="2070" w:hanging="360"/>
      </w:pPr>
      <w:rPr>
        <w:rFonts w:ascii="Arial" w:hAnsi="Arial" w:cs="Arial" w:hint="default"/>
        <w:b/>
      </w:rPr>
    </w:lvl>
    <w:lvl w:ilvl="5" w:tplc="49546F14" w:tentative="1">
      <w:start w:val="1"/>
      <w:numFmt w:val="lowerRoman"/>
      <w:lvlText w:val="%6."/>
      <w:lvlJc w:val="right"/>
      <w:pPr>
        <w:tabs>
          <w:tab w:val="num" w:pos="2790"/>
        </w:tabs>
        <w:ind w:left="2790" w:hanging="180"/>
      </w:pPr>
    </w:lvl>
    <w:lvl w:ilvl="6" w:tplc="CE3C8B60" w:tentative="1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</w:lvl>
    <w:lvl w:ilvl="7" w:tplc="47DAE518" w:tentative="1">
      <w:start w:val="1"/>
      <w:numFmt w:val="lowerLetter"/>
      <w:lvlText w:val="%8."/>
      <w:lvlJc w:val="left"/>
      <w:pPr>
        <w:tabs>
          <w:tab w:val="num" w:pos="4230"/>
        </w:tabs>
        <w:ind w:left="4230" w:hanging="360"/>
      </w:pPr>
    </w:lvl>
    <w:lvl w:ilvl="8" w:tplc="8126F25C" w:tentative="1">
      <w:start w:val="1"/>
      <w:numFmt w:val="lowerRoman"/>
      <w:lvlText w:val="%9."/>
      <w:lvlJc w:val="right"/>
      <w:pPr>
        <w:tabs>
          <w:tab w:val="num" w:pos="4950"/>
        </w:tabs>
        <w:ind w:left="4950" w:hanging="180"/>
      </w:pPr>
    </w:lvl>
  </w:abstractNum>
  <w:abstractNum w:abstractNumId="16" w15:restartNumberingAfterBreak="0">
    <w:nsid w:val="79C015D2"/>
    <w:multiLevelType w:val="hybridMultilevel"/>
    <w:tmpl w:val="8F122E10"/>
    <w:lvl w:ilvl="0" w:tplc="9490BFB0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711819F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334425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8CAA7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5E5B8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B4097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6A9D8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BE4F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56C8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8841EF"/>
    <w:multiLevelType w:val="hybridMultilevel"/>
    <w:tmpl w:val="3CC6F8D0"/>
    <w:lvl w:ilvl="0" w:tplc="51025136">
      <w:start w:val="1"/>
      <w:numFmt w:val="lowerLetter"/>
      <w:lvlText w:val="%1)"/>
      <w:lvlJc w:val="left"/>
      <w:pPr>
        <w:ind w:left="720" w:hanging="360"/>
      </w:pPr>
    </w:lvl>
    <w:lvl w:ilvl="1" w:tplc="144E42AC" w:tentative="1">
      <w:start w:val="1"/>
      <w:numFmt w:val="lowerLetter"/>
      <w:lvlText w:val="%2."/>
      <w:lvlJc w:val="left"/>
      <w:pPr>
        <w:ind w:left="1440" w:hanging="360"/>
      </w:pPr>
    </w:lvl>
    <w:lvl w:ilvl="2" w:tplc="3FCCF26E" w:tentative="1">
      <w:start w:val="1"/>
      <w:numFmt w:val="lowerRoman"/>
      <w:lvlText w:val="%3."/>
      <w:lvlJc w:val="right"/>
      <w:pPr>
        <w:ind w:left="2160" w:hanging="180"/>
      </w:pPr>
    </w:lvl>
    <w:lvl w:ilvl="3" w:tplc="025E4A62" w:tentative="1">
      <w:start w:val="1"/>
      <w:numFmt w:val="decimal"/>
      <w:lvlText w:val="%4."/>
      <w:lvlJc w:val="left"/>
      <w:pPr>
        <w:ind w:left="2880" w:hanging="360"/>
      </w:pPr>
    </w:lvl>
    <w:lvl w:ilvl="4" w:tplc="F19EF7E0" w:tentative="1">
      <w:start w:val="1"/>
      <w:numFmt w:val="lowerLetter"/>
      <w:lvlText w:val="%5."/>
      <w:lvlJc w:val="left"/>
      <w:pPr>
        <w:ind w:left="3600" w:hanging="360"/>
      </w:pPr>
    </w:lvl>
    <w:lvl w:ilvl="5" w:tplc="0A768C54" w:tentative="1">
      <w:start w:val="1"/>
      <w:numFmt w:val="lowerRoman"/>
      <w:lvlText w:val="%6."/>
      <w:lvlJc w:val="right"/>
      <w:pPr>
        <w:ind w:left="4320" w:hanging="180"/>
      </w:pPr>
    </w:lvl>
    <w:lvl w:ilvl="6" w:tplc="FA8C7508" w:tentative="1">
      <w:start w:val="1"/>
      <w:numFmt w:val="decimal"/>
      <w:lvlText w:val="%7."/>
      <w:lvlJc w:val="left"/>
      <w:pPr>
        <w:ind w:left="5040" w:hanging="360"/>
      </w:pPr>
    </w:lvl>
    <w:lvl w:ilvl="7" w:tplc="2FBC8B6A" w:tentative="1">
      <w:start w:val="1"/>
      <w:numFmt w:val="lowerLetter"/>
      <w:lvlText w:val="%8."/>
      <w:lvlJc w:val="left"/>
      <w:pPr>
        <w:ind w:left="5760" w:hanging="360"/>
      </w:pPr>
    </w:lvl>
    <w:lvl w:ilvl="8" w:tplc="C65A06F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3"/>
  </w:num>
  <w:num w:numId="5">
    <w:abstractNumId w:val="12"/>
  </w:num>
  <w:num w:numId="6">
    <w:abstractNumId w:val="7"/>
  </w:num>
  <w:num w:numId="7">
    <w:abstractNumId w:val="1"/>
  </w:num>
  <w:num w:numId="8">
    <w:abstractNumId w:val="5"/>
  </w:num>
  <w:num w:numId="9">
    <w:abstractNumId w:val="8"/>
  </w:num>
  <w:num w:numId="10">
    <w:abstractNumId w:val="1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4"/>
  </w:num>
  <w:num w:numId="15">
    <w:abstractNumId w:val="2"/>
  </w:num>
  <w:num w:numId="16">
    <w:abstractNumId w:val="15"/>
  </w:num>
  <w:num w:numId="17">
    <w:abstractNumId w:val="17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0Zdx0MXeTmAPo4Rx1k3oHYDl5cNAbA1cBzH/NsOgvaANjFiXbIAWv7DePV8XgHw7/OcPV5FjMk87PJtv1M5G/Q==" w:salt="Rou4ATrY8eFiNvnnKOwIYw==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4D"/>
    <w:rsid w:val="00001F62"/>
    <w:rsid w:val="000057F3"/>
    <w:rsid w:val="00013F03"/>
    <w:rsid w:val="000202AD"/>
    <w:rsid w:val="00022720"/>
    <w:rsid w:val="00026FA6"/>
    <w:rsid w:val="00031A40"/>
    <w:rsid w:val="0003377E"/>
    <w:rsid w:val="00034853"/>
    <w:rsid w:val="00035DA1"/>
    <w:rsid w:val="0003636B"/>
    <w:rsid w:val="000430FA"/>
    <w:rsid w:val="0004471D"/>
    <w:rsid w:val="00046046"/>
    <w:rsid w:val="0005312C"/>
    <w:rsid w:val="000561E2"/>
    <w:rsid w:val="00057DF5"/>
    <w:rsid w:val="00060738"/>
    <w:rsid w:val="0006289F"/>
    <w:rsid w:val="00065CFA"/>
    <w:rsid w:val="0007214B"/>
    <w:rsid w:val="00082786"/>
    <w:rsid w:val="000877CA"/>
    <w:rsid w:val="00087DBA"/>
    <w:rsid w:val="000954CC"/>
    <w:rsid w:val="000961DE"/>
    <w:rsid w:val="000B072A"/>
    <w:rsid w:val="000B0ACE"/>
    <w:rsid w:val="000B7F14"/>
    <w:rsid w:val="000C2280"/>
    <w:rsid w:val="000C472B"/>
    <w:rsid w:val="000C4744"/>
    <w:rsid w:val="000D3E61"/>
    <w:rsid w:val="000D485D"/>
    <w:rsid w:val="000D6A5B"/>
    <w:rsid w:val="000E363D"/>
    <w:rsid w:val="000E72BA"/>
    <w:rsid w:val="000E79C9"/>
    <w:rsid w:val="000F1E20"/>
    <w:rsid w:val="000F26B9"/>
    <w:rsid w:val="000F2D35"/>
    <w:rsid w:val="000F6906"/>
    <w:rsid w:val="000F7BF2"/>
    <w:rsid w:val="00100610"/>
    <w:rsid w:val="00111DD8"/>
    <w:rsid w:val="00115512"/>
    <w:rsid w:val="00120834"/>
    <w:rsid w:val="001212D6"/>
    <w:rsid w:val="00122FC8"/>
    <w:rsid w:val="001278F8"/>
    <w:rsid w:val="00131439"/>
    <w:rsid w:val="00137C4E"/>
    <w:rsid w:val="00144FA9"/>
    <w:rsid w:val="00150561"/>
    <w:rsid w:val="00152E3A"/>
    <w:rsid w:val="00156BA2"/>
    <w:rsid w:val="001700F9"/>
    <w:rsid w:val="001728AC"/>
    <w:rsid w:val="001730E8"/>
    <w:rsid w:val="00175687"/>
    <w:rsid w:val="001759AD"/>
    <w:rsid w:val="001828CB"/>
    <w:rsid w:val="00183B85"/>
    <w:rsid w:val="00184975"/>
    <w:rsid w:val="001874D9"/>
    <w:rsid w:val="00187F64"/>
    <w:rsid w:val="00191243"/>
    <w:rsid w:val="001915DF"/>
    <w:rsid w:val="00197C96"/>
    <w:rsid w:val="001A3EF5"/>
    <w:rsid w:val="001B6A97"/>
    <w:rsid w:val="001D1E9F"/>
    <w:rsid w:val="001D7C66"/>
    <w:rsid w:val="001F1649"/>
    <w:rsid w:val="001F20AA"/>
    <w:rsid w:val="00202CE1"/>
    <w:rsid w:val="00206A47"/>
    <w:rsid w:val="00206DB1"/>
    <w:rsid w:val="00211C7D"/>
    <w:rsid w:val="002139E7"/>
    <w:rsid w:val="00213AB3"/>
    <w:rsid w:val="00216497"/>
    <w:rsid w:val="002225A1"/>
    <w:rsid w:val="00222BBF"/>
    <w:rsid w:val="00222C0F"/>
    <w:rsid w:val="00225958"/>
    <w:rsid w:val="00226C7C"/>
    <w:rsid w:val="0022723C"/>
    <w:rsid w:val="00232913"/>
    <w:rsid w:val="002329ED"/>
    <w:rsid w:val="0023467A"/>
    <w:rsid w:val="0024332E"/>
    <w:rsid w:val="00263B65"/>
    <w:rsid w:val="00264F06"/>
    <w:rsid w:val="0027098C"/>
    <w:rsid w:val="002716BC"/>
    <w:rsid w:val="00276B06"/>
    <w:rsid w:val="002833F1"/>
    <w:rsid w:val="00287622"/>
    <w:rsid w:val="002913EE"/>
    <w:rsid w:val="002A03BC"/>
    <w:rsid w:val="002A07E0"/>
    <w:rsid w:val="002A1AEE"/>
    <w:rsid w:val="002A21C7"/>
    <w:rsid w:val="002A6E59"/>
    <w:rsid w:val="002A7993"/>
    <w:rsid w:val="002A7AB2"/>
    <w:rsid w:val="002B3EB9"/>
    <w:rsid w:val="002B4B13"/>
    <w:rsid w:val="002B7016"/>
    <w:rsid w:val="002C5D6F"/>
    <w:rsid w:val="002C6F37"/>
    <w:rsid w:val="002C7161"/>
    <w:rsid w:val="002D1F65"/>
    <w:rsid w:val="002D4C0B"/>
    <w:rsid w:val="002D6394"/>
    <w:rsid w:val="002E5185"/>
    <w:rsid w:val="002E716E"/>
    <w:rsid w:val="00300919"/>
    <w:rsid w:val="003031D3"/>
    <w:rsid w:val="003064C2"/>
    <w:rsid w:val="003104EC"/>
    <w:rsid w:val="003110E3"/>
    <w:rsid w:val="0031390D"/>
    <w:rsid w:val="00315B38"/>
    <w:rsid w:val="00331B6E"/>
    <w:rsid w:val="00332A39"/>
    <w:rsid w:val="003353AC"/>
    <w:rsid w:val="003367DE"/>
    <w:rsid w:val="0033730C"/>
    <w:rsid w:val="003409B0"/>
    <w:rsid w:val="003416D4"/>
    <w:rsid w:val="0034353C"/>
    <w:rsid w:val="00352E1E"/>
    <w:rsid w:val="00352EBE"/>
    <w:rsid w:val="00354666"/>
    <w:rsid w:val="00357EBC"/>
    <w:rsid w:val="00392186"/>
    <w:rsid w:val="0039372B"/>
    <w:rsid w:val="003951F4"/>
    <w:rsid w:val="003A1234"/>
    <w:rsid w:val="003B1D31"/>
    <w:rsid w:val="003B331A"/>
    <w:rsid w:val="003C6FD2"/>
    <w:rsid w:val="003D16E4"/>
    <w:rsid w:val="003D3205"/>
    <w:rsid w:val="003E29D5"/>
    <w:rsid w:val="003E3491"/>
    <w:rsid w:val="003E5C08"/>
    <w:rsid w:val="003E792D"/>
    <w:rsid w:val="003F3573"/>
    <w:rsid w:val="003F6C0D"/>
    <w:rsid w:val="003F6EAE"/>
    <w:rsid w:val="00405511"/>
    <w:rsid w:val="00415158"/>
    <w:rsid w:val="0042438B"/>
    <w:rsid w:val="00427383"/>
    <w:rsid w:val="00430403"/>
    <w:rsid w:val="00430B99"/>
    <w:rsid w:val="00437A0F"/>
    <w:rsid w:val="00440086"/>
    <w:rsid w:val="00440A4F"/>
    <w:rsid w:val="00446BF8"/>
    <w:rsid w:val="00452DD3"/>
    <w:rsid w:val="00464EB6"/>
    <w:rsid w:val="00466850"/>
    <w:rsid w:val="00470EF2"/>
    <w:rsid w:val="00471368"/>
    <w:rsid w:val="00472F42"/>
    <w:rsid w:val="00476FD1"/>
    <w:rsid w:val="00477100"/>
    <w:rsid w:val="00483EEF"/>
    <w:rsid w:val="00484B49"/>
    <w:rsid w:val="00491320"/>
    <w:rsid w:val="00493693"/>
    <w:rsid w:val="00494F95"/>
    <w:rsid w:val="004953DA"/>
    <w:rsid w:val="004A1F3A"/>
    <w:rsid w:val="004B20D4"/>
    <w:rsid w:val="004C34D7"/>
    <w:rsid w:val="004D3970"/>
    <w:rsid w:val="004D40FE"/>
    <w:rsid w:val="004E4DB0"/>
    <w:rsid w:val="004F5CB6"/>
    <w:rsid w:val="00502DBC"/>
    <w:rsid w:val="00504863"/>
    <w:rsid w:val="0050514D"/>
    <w:rsid w:val="00507D85"/>
    <w:rsid w:val="00511805"/>
    <w:rsid w:val="00514176"/>
    <w:rsid w:val="00516967"/>
    <w:rsid w:val="0052364F"/>
    <w:rsid w:val="005239C2"/>
    <w:rsid w:val="00535924"/>
    <w:rsid w:val="00541291"/>
    <w:rsid w:val="005445E0"/>
    <w:rsid w:val="00552C11"/>
    <w:rsid w:val="005606A2"/>
    <w:rsid w:val="00561B4A"/>
    <w:rsid w:val="00564A3C"/>
    <w:rsid w:val="00565BE0"/>
    <w:rsid w:val="00570B1D"/>
    <w:rsid w:val="005714FA"/>
    <w:rsid w:val="005716F7"/>
    <w:rsid w:val="005723B7"/>
    <w:rsid w:val="00573516"/>
    <w:rsid w:val="005743ED"/>
    <w:rsid w:val="005801AB"/>
    <w:rsid w:val="0058101B"/>
    <w:rsid w:val="0058330D"/>
    <w:rsid w:val="00585CC5"/>
    <w:rsid w:val="00592E28"/>
    <w:rsid w:val="0059703C"/>
    <w:rsid w:val="005A49E3"/>
    <w:rsid w:val="005B16F1"/>
    <w:rsid w:val="005B4541"/>
    <w:rsid w:val="005B6FB7"/>
    <w:rsid w:val="005C2EA9"/>
    <w:rsid w:val="005C5F8F"/>
    <w:rsid w:val="005D0FB1"/>
    <w:rsid w:val="005D4358"/>
    <w:rsid w:val="005D4755"/>
    <w:rsid w:val="005E0FC2"/>
    <w:rsid w:val="005E393E"/>
    <w:rsid w:val="005E62F8"/>
    <w:rsid w:val="005E667A"/>
    <w:rsid w:val="005F10B5"/>
    <w:rsid w:val="00601C21"/>
    <w:rsid w:val="00603733"/>
    <w:rsid w:val="00605F8D"/>
    <w:rsid w:val="006106F3"/>
    <w:rsid w:val="0061202F"/>
    <w:rsid w:val="00612058"/>
    <w:rsid w:val="00612562"/>
    <w:rsid w:val="00613661"/>
    <w:rsid w:val="00616129"/>
    <w:rsid w:val="00616257"/>
    <w:rsid w:val="00622FD9"/>
    <w:rsid w:val="00646F00"/>
    <w:rsid w:val="00654EDD"/>
    <w:rsid w:val="00657A1E"/>
    <w:rsid w:val="00661D52"/>
    <w:rsid w:val="0066252B"/>
    <w:rsid w:val="00662BDF"/>
    <w:rsid w:val="00666837"/>
    <w:rsid w:val="00667E20"/>
    <w:rsid w:val="0067158D"/>
    <w:rsid w:val="00680263"/>
    <w:rsid w:val="00681716"/>
    <w:rsid w:val="00685E4D"/>
    <w:rsid w:val="00686356"/>
    <w:rsid w:val="00692219"/>
    <w:rsid w:val="006A0A89"/>
    <w:rsid w:val="006A1049"/>
    <w:rsid w:val="006A4F4B"/>
    <w:rsid w:val="006A4F76"/>
    <w:rsid w:val="006A6EFA"/>
    <w:rsid w:val="006B0AAA"/>
    <w:rsid w:val="006B0B7D"/>
    <w:rsid w:val="006B7867"/>
    <w:rsid w:val="006B7D14"/>
    <w:rsid w:val="006C1D36"/>
    <w:rsid w:val="006C5513"/>
    <w:rsid w:val="006D1503"/>
    <w:rsid w:val="006D2095"/>
    <w:rsid w:val="006D547F"/>
    <w:rsid w:val="006D7132"/>
    <w:rsid w:val="006E0FC6"/>
    <w:rsid w:val="006F7569"/>
    <w:rsid w:val="007005B1"/>
    <w:rsid w:val="00704D05"/>
    <w:rsid w:val="00705561"/>
    <w:rsid w:val="0070732D"/>
    <w:rsid w:val="00707AFA"/>
    <w:rsid w:val="007115B8"/>
    <w:rsid w:val="00713D24"/>
    <w:rsid w:val="007302BC"/>
    <w:rsid w:val="00730C4E"/>
    <w:rsid w:val="0073373E"/>
    <w:rsid w:val="00736786"/>
    <w:rsid w:val="00740338"/>
    <w:rsid w:val="007412B0"/>
    <w:rsid w:val="0074685C"/>
    <w:rsid w:val="00747E55"/>
    <w:rsid w:val="007554F4"/>
    <w:rsid w:val="00760CEA"/>
    <w:rsid w:val="00764E53"/>
    <w:rsid w:val="007800B5"/>
    <w:rsid w:val="00783E92"/>
    <w:rsid w:val="00793AFB"/>
    <w:rsid w:val="007A187D"/>
    <w:rsid w:val="007A4000"/>
    <w:rsid w:val="007A41C4"/>
    <w:rsid w:val="007B4CBA"/>
    <w:rsid w:val="007C50FE"/>
    <w:rsid w:val="007D0FA8"/>
    <w:rsid w:val="007D47F5"/>
    <w:rsid w:val="007D6117"/>
    <w:rsid w:val="007E3027"/>
    <w:rsid w:val="007E68BB"/>
    <w:rsid w:val="007F2328"/>
    <w:rsid w:val="007F2844"/>
    <w:rsid w:val="007F6D24"/>
    <w:rsid w:val="00803475"/>
    <w:rsid w:val="0081033E"/>
    <w:rsid w:val="00810526"/>
    <w:rsid w:val="00813F92"/>
    <w:rsid w:val="008214B4"/>
    <w:rsid w:val="00824E69"/>
    <w:rsid w:val="00826139"/>
    <w:rsid w:val="00826586"/>
    <w:rsid w:val="00840960"/>
    <w:rsid w:val="00843F06"/>
    <w:rsid w:val="0085090A"/>
    <w:rsid w:val="00861010"/>
    <w:rsid w:val="008678B7"/>
    <w:rsid w:val="008701D0"/>
    <w:rsid w:val="008703FB"/>
    <w:rsid w:val="00871185"/>
    <w:rsid w:val="008716AC"/>
    <w:rsid w:val="00872D80"/>
    <w:rsid w:val="008742C4"/>
    <w:rsid w:val="00874AC6"/>
    <w:rsid w:val="008817ED"/>
    <w:rsid w:val="00884690"/>
    <w:rsid w:val="00887F6A"/>
    <w:rsid w:val="0089249F"/>
    <w:rsid w:val="0089412F"/>
    <w:rsid w:val="008974A3"/>
    <w:rsid w:val="008A116D"/>
    <w:rsid w:val="008A30AD"/>
    <w:rsid w:val="008A408B"/>
    <w:rsid w:val="008B00F8"/>
    <w:rsid w:val="008B013E"/>
    <w:rsid w:val="008B766F"/>
    <w:rsid w:val="008C22F4"/>
    <w:rsid w:val="008C3662"/>
    <w:rsid w:val="008C3922"/>
    <w:rsid w:val="008C3A9C"/>
    <w:rsid w:val="008C58BB"/>
    <w:rsid w:val="008E46F6"/>
    <w:rsid w:val="00936A33"/>
    <w:rsid w:val="0094401F"/>
    <w:rsid w:val="00953990"/>
    <w:rsid w:val="00964453"/>
    <w:rsid w:val="00966B05"/>
    <w:rsid w:val="00971463"/>
    <w:rsid w:val="00976895"/>
    <w:rsid w:val="00980AD6"/>
    <w:rsid w:val="00981579"/>
    <w:rsid w:val="00982F4A"/>
    <w:rsid w:val="00995081"/>
    <w:rsid w:val="009A0987"/>
    <w:rsid w:val="009A2A38"/>
    <w:rsid w:val="009A2F40"/>
    <w:rsid w:val="009A4A30"/>
    <w:rsid w:val="009B02FE"/>
    <w:rsid w:val="009B5C96"/>
    <w:rsid w:val="009B6B66"/>
    <w:rsid w:val="009B7761"/>
    <w:rsid w:val="009C157E"/>
    <w:rsid w:val="009C352D"/>
    <w:rsid w:val="009C6194"/>
    <w:rsid w:val="009C789A"/>
    <w:rsid w:val="009D1420"/>
    <w:rsid w:val="009D235E"/>
    <w:rsid w:val="009D29DB"/>
    <w:rsid w:val="009D5275"/>
    <w:rsid w:val="009E307A"/>
    <w:rsid w:val="009F0B4D"/>
    <w:rsid w:val="00A00D0B"/>
    <w:rsid w:val="00A01232"/>
    <w:rsid w:val="00A019A8"/>
    <w:rsid w:val="00A06DEE"/>
    <w:rsid w:val="00A07393"/>
    <w:rsid w:val="00A11142"/>
    <w:rsid w:val="00A11232"/>
    <w:rsid w:val="00A210A7"/>
    <w:rsid w:val="00A219BA"/>
    <w:rsid w:val="00A21E68"/>
    <w:rsid w:val="00A23C82"/>
    <w:rsid w:val="00A30138"/>
    <w:rsid w:val="00A5064A"/>
    <w:rsid w:val="00A50DA7"/>
    <w:rsid w:val="00A61751"/>
    <w:rsid w:val="00A669BB"/>
    <w:rsid w:val="00A701F4"/>
    <w:rsid w:val="00A7549C"/>
    <w:rsid w:val="00A771A6"/>
    <w:rsid w:val="00A83EF6"/>
    <w:rsid w:val="00A8483A"/>
    <w:rsid w:val="00A932BB"/>
    <w:rsid w:val="00A97630"/>
    <w:rsid w:val="00AA4A7C"/>
    <w:rsid w:val="00AB2FDF"/>
    <w:rsid w:val="00AB6405"/>
    <w:rsid w:val="00AC175B"/>
    <w:rsid w:val="00AC651C"/>
    <w:rsid w:val="00AC658B"/>
    <w:rsid w:val="00AC6E52"/>
    <w:rsid w:val="00AD3EE5"/>
    <w:rsid w:val="00AE5D7A"/>
    <w:rsid w:val="00AE6739"/>
    <w:rsid w:val="00AE729A"/>
    <w:rsid w:val="00AF0078"/>
    <w:rsid w:val="00AF70FC"/>
    <w:rsid w:val="00AF765D"/>
    <w:rsid w:val="00B01748"/>
    <w:rsid w:val="00B05BA0"/>
    <w:rsid w:val="00B073F8"/>
    <w:rsid w:val="00B10266"/>
    <w:rsid w:val="00B115E5"/>
    <w:rsid w:val="00B14E10"/>
    <w:rsid w:val="00B15AE4"/>
    <w:rsid w:val="00B16C77"/>
    <w:rsid w:val="00B227C9"/>
    <w:rsid w:val="00B24566"/>
    <w:rsid w:val="00B256D2"/>
    <w:rsid w:val="00B2671A"/>
    <w:rsid w:val="00B26D7F"/>
    <w:rsid w:val="00B4280A"/>
    <w:rsid w:val="00B54A3A"/>
    <w:rsid w:val="00B56419"/>
    <w:rsid w:val="00B63703"/>
    <w:rsid w:val="00B660D8"/>
    <w:rsid w:val="00B7268A"/>
    <w:rsid w:val="00B7271A"/>
    <w:rsid w:val="00B73E49"/>
    <w:rsid w:val="00B75A1F"/>
    <w:rsid w:val="00B7617C"/>
    <w:rsid w:val="00B76A8C"/>
    <w:rsid w:val="00B80A23"/>
    <w:rsid w:val="00B82C54"/>
    <w:rsid w:val="00B90575"/>
    <w:rsid w:val="00B94FCF"/>
    <w:rsid w:val="00BA5BDB"/>
    <w:rsid w:val="00BA5C98"/>
    <w:rsid w:val="00BB1022"/>
    <w:rsid w:val="00BB333B"/>
    <w:rsid w:val="00BB4FB6"/>
    <w:rsid w:val="00BC0509"/>
    <w:rsid w:val="00BC0C97"/>
    <w:rsid w:val="00BD16D6"/>
    <w:rsid w:val="00BD7AAF"/>
    <w:rsid w:val="00BE209E"/>
    <w:rsid w:val="00BE5A8D"/>
    <w:rsid w:val="00BF1A9D"/>
    <w:rsid w:val="00BF44C3"/>
    <w:rsid w:val="00BF46B0"/>
    <w:rsid w:val="00C05310"/>
    <w:rsid w:val="00C05E2A"/>
    <w:rsid w:val="00C062DC"/>
    <w:rsid w:val="00C16790"/>
    <w:rsid w:val="00C2116F"/>
    <w:rsid w:val="00C214D7"/>
    <w:rsid w:val="00C27404"/>
    <w:rsid w:val="00C32830"/>
    <w:rsid w:val="00C342CE"/>
    <w:rsid w:val="00C3744E"/>
    <w:rsid w:val="00C419D3"/>
    <w:rsid w:val="00C50286"/>
    <w:rsid w:val="00C60B8B"/>
    <w:rsid w:val="00C66D32"/>
    <w:rsid w:val="00C703C0"/>
    <w:rsid w:val="00C7365A"/>
    <w:rsid w:val="00C76E5F"/>
    <w:rsid w:val="00C7794D"/>
    <w:rsid w:val="00C77FA2"/>
    <w:rsid w:val="00C80564"/>
    <w:rsid w:val="00C92E0F"/>
    <w:rsid w:val="00C94409"/>
    <w:rsid w:val="00CA4EE1"/>
    <w:rsid w:val="00CB2059"/>
    <w:rsid w:val="00CB4C11"/>
    <w:rsid w:val="00CD206B"/>
    <w:rsid w:val="00CD2195"/>
    <w:rsid w:val="00CD45FB"/>
    <w:rsid w:val="00CE1EAE"/>
    <w:rsid w:val="00CE347B"/>
    <w:rsid w:val="00CF08A6"/>
    <w:rsid w:val="00CF1176"/>
    <w:rsid w:val="00CF1EAE"/>
    <w:rsid w:val="00CF596C"/>
    <w:rsid w:val="00D0054E"/>
    <w:rsid w:val="00D04190"/>
    <w:rsid w:val="00D05F31"/>
    <w:rsid w:val="00D15251"/>
    <w:rsid w:val="00D157C3"/>
    <w:rsid w:val="00D23F55"/>
    <w:rsid w:val="00D23F8B"/>
    <w:rsid w:val="00D313B3"/>
    <w:rsid w:val="00D31636"/>
    <w:rsid w:val="00D3649A"/>
    <w:rsid w:val="00D37673"/>
    <w:rsid w:val="00D433C6"/>
    <w:rsid w:val="00D438F2"/>
    <w:rsid w:val="00D50CBF"/>
    <w:rsid w:val="00D510C9"/>
    <w:rsid w:val="00D57FB7"/>
    <w:rsid w:val="00D66640"/>
    <w:rsid w:val="00D72D4A"/>
    <w:rsid w:val="00D755CA"/>
    <w:rsid w:val="00D960E6"/>
    <w:rsid w:val="00D96EA8"/>
    <w:rsid w:val="00DA1249"/>
    <w:rsid w:val="00DA5115"/>
    <w:rsid w:val="00DA6F40"/>
    <w:rsid w:val="00DA76DA"/>
    <w:rsid w:val="00DB010F"/>
    <w:rsid w:val="00DB389A"/>
    <w:rsid w:val="00DB4FC4"/>
    <w:rsid w:val="00DB667C"/>
    <w:rsid w:val="00DC5B18"/>
    <w:rsid w:val="00DC5D8A"/>
    <w:rsid w:val="00DD019E"/>
    <w:rsid w:val="00DD0977"/>
    <w:rsid w:val="00DD0E0C"/>
    <w:rsid w:val="00DD263E"/>
    <w:rsid w:val="00DD6E1A"/>
    <w:rsid w:val="00DE5F15"/>
    <w:rsid w:val="00DE6C5E"/>
    <w:rsid w:val="00DF013E"/>
    <w:rsid w:val="00DF129E"/>
    <w:rsid w:val="00DF3C08"/>
    <w:rsid w:val="00DF6A40"/>
    <w:rsid w:val="00DF7188"/>
    <w:rsid w:val="00E1256D"/>
    <w:rsid w:val="00E12591"/>
    <w:rsid w:val="00E13B7F"/>
    <w:rsid w:val="00E15631"/>
    <w:rsid w:val="00E246BE"/>
    <w:rsid w:val="00E279CD"/>
    <w:rsid w:val="00E329FD"/>
    <w:rsid w:val="00E34216"/>
    <w:rsid w:val="00E37C3C"/>
    <w:rsid w:val="00E42245"/>
    <w:rsid w:val="00E442EE"/>
    <w:rsid w:val="00E44CAD"/>
    <w:rsid w:val="00E468D8"/>
    <w:rsid w:val="00E6329D"/>
    <w:rsid w:val="00E648D7"/>
    <w:rsid w:val="00E658F3"/>
    <w:rsid w:val="00E85CEF"/>
    <w:rsid w:val="00E923D7"/>
    <w:rsid w:val="00E92D9D"/>
    <w:rsid w:val="00E952B4"/>
    <w:rsid w:val="00EA4030"/>
    <w:rsid w:val="00EA4287"/>
    <w:rsid w:val="00EA7190"/>
    <w:rsid w:val="00EB1FB7"/>
    <w:rsid w:val="00EB7896"/>
    <w:rsid w:val="00EC4BB2"/>
    <w:rsid w:val="00EC6B32"/>
    <w:rsid w:val="00EC6D11"/>
    <w:rsid w:val="00EC6DFF"/>
    <w:rsid w:val="00ED68E5"/>
    <w:rsid w:val="00EE30DA"/>
    <w:rsid w:val="00EE44F5"/>
    <w:rsid w:val="00EF65F0"/>
    <w:rsid w:val="00EF6975"/>
    <w:rsid w:val="00EF69D2"/>
    <w:rsid w:val="00F0362A"/>
    <w:rsid w:val="00F046A2"/>
    <w:rsid w:val="00F05EED"/>
    <w:rsid w:val="00F1172F"/>
    <w:rsid w:val="00F236BE"/>
    <w:rsid w:val="00F3135C"/>
    <w:rsid w:val="00F31F67"/>
    <w:rsid w:val="00F333C9"/>
    <w:rsid w:val="00F3658F"/>
    <w:rsid w:val="00F40A8A"/>
    <w:rsid w:val="00F4175A"/>
    <w:rsid w:val="00F4349C"/>
    <w:rsid w:val="00F4770C"/>
    <w:rsid w:val="00F50F5F"/>
    <w:rsid w:val="00F51B05"/>
    <w:rsid w:val="00F51E7E"/>
    <w:rsid w:val="00F5304F"/>
    <w:rsid w:val="00F53A62"/>
    <w:rsid w:val="00F55C2B"/>
    <w:rsid w:val="00F76A25"/>
    <w:rsid w:val="00F82B2A"/>
    <w:rsid w:val="00F82C76"/>
    <w:rsid w:val="00F82E92"/>
    <w:rsid w:val="00F85F16"/>
    <w:rsid w:val="00F92914"/>
    <w:rsid w:val="00F930A0"/>
    <w:rsid w:val="00FA0CA5"/>
    <w:rsid w:val="00FA1B7F"/>
    <w:rsid w:val="00FA42A6"/>
    <w:rsid w:val="00FC08DE"/>
    <w:rsid w:val="00FD616B"/>
    <w:rsid w:val="00FD767C"/>
    <w:rsid w:val="00FE015F"/>
    <w:rsid w:val="00FE0181"/>
    <w:rsid w:val="00FE1436"/>
    <w:rsid w:val="00FE3907"/>
    <w:rsid w:val="00FF3FD7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314AD"/>
  <w15:docId w15:val="{C0CAE7EE-14F1-4E60-B297-3E8468A2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94D"/>
    <w:pPr>
      <w:spacing w:after="0" w:line="240" w:lineRule="auto"/>
    </w:pPr>
    <w:rPr>
      <w:rFonts w:ascii="CG Times (W1)" w:eastAsia="Times New Roman" w:hAnsi="CG Times (W1)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7794D"/>
    <w:pPr>
      <w:tabs>
        <w:tab w:val="center" w:pos="4320"/>
        <w:tab w:val="right" w:pos="8640"/>
      </w:tabs>
    </w:pPr>
    <w:rPr>
      <w:sz w:val="16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7794D"/>
    <w:rPr>
      <w:rFonts w:ascii="CG Times (W1)" w:eastAsia="Times New Roman" w:hAnsi="CG Times (W1)" w:cs="Times New Roman"/>
      <w:sz w:val="16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C7794D"/>
    <w:pPr>
      <w:spacing w:after="240"/>
      <w:ind w:firstLine="720"/>
      <w:jc w:val="both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C7794D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rsid w:val="00C7794D"/>
    <w:pPr>
      <w:spacing w:after="200"/>
      <w:ind w:firstLine="360"/>
      <w:jc w:val="both"/>
    </w:pPr>
    <w:rPr>
      <w:rFonts w:ascii="Times New Roman" w:hAnsi="Times New Roman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C7794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779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rsid w:val="00C7794D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337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730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730C"/>
    <w:rPr>
      <w:rFonts w:ascii="CG Times (W1)" w:eastAsia="Times New Roman" w:hAnsi="CG Times (W1)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30C"/>
    <w:rPr>
      <w:rFonts w:ascii="CG Times (W1)" w:eastAsia="Times New Roman" w:hAnsi="CG Times (W1)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30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0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15F"/>
    <w:rPr>
      <w:rFonts w:ascii="CG Times (W1)" w:eastAsia="Times New Roman" w:hAnsi="CG Times (W1)" w:cs="Times New Roman"/>
      <w:sz w:val="24"/>
      <w:szCs w:val="20"/>
    </w:rPr>
  </w:style>
  <w:style w:type="paragraph" w:styleId="Revision">
    <w:name w:val="Revision"/>
    <w:hidden/>
    <w:uiPriority w:val="99"/>
    <w:semiHidden/>
    <w:rsid w:val="007005B1"/>
    <w:pPr>
      <w:spacing w:after="0" w:line="240" w:lineRule="auto"/>
    </w:pPr>
    <w:rPr>
      <w:rFonts w:ascii="CG Times (W1)" w:eastAsia="Times New Roman" w:hAnsi="CG Times (W1)" w:cs="Times New Roman"/>
      <w:sz w:val="24"/>
      <w:szCs w:val="20"/>
    </w:rPr>
  </w:style>
  <w:style w:type="character" w:customStyle="1" w:styleId="Style1">
    <w:name w:val="Style1"/>
    <w:basedOn w:val="DefaultParagraphFont"/>
    <w:uiPriority w:val="1"/>
    <w:rsid w:val="00504863"/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unhideWhenUsed/>
    <w:rsid w:val="00472F4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F3FD7"/>
    <w:rPr>
      <w:color w:val="800080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236B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5AD2AFEFD4B42AD810F6622B9B08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6B0C4-6FC6-4AC8-A9A4-4767E98DCA15}"/>
      </w:docPartPr>
      <w:docPartBody>
        <w:p w:rsidR="0066252B" w:rsidRDefault="00373F1A" w:rsidP="000B7F14">
          <w:pPr>
            <w:pStyle w:val="E5AD2AFEFD4B42AD810F6622B9B08B59"/>
          </w:pPr>
          <w:r w:rsidRPr="007A187D">
            <w:rPr>
              <w:rStyle w:val="PlaceholderText"/>
            </w:rPr>
            <w:t>Click here to enter text.</w:t>
          </w:r>
        </w:p>
      </w:docPartBody>
    </w:docPart>
    <w:docPart>
      <w:docPartPr>
        <w:name w:val="6A46B8101FD14FC1A02EB21223B36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57C15-9435-4FEA-99F6-89BD1182E673}"/>
      </w:docPartPr>
      <w:docPartBody>
        <w:p w:rsidR="00FE3907" w:rsidRDefault="00373F1A" w:rsidP="00B073F8">
          <w:pPr>
            <w:pStyle w:val="6A46B8101FD14FC1A02EB21223B36B36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BA4"/>
    <w:rsid w:val="00007307"/>
    <w:rsid w:val="00070484"/>
    <w:rsid w:val="000A789D"/>
    <w:rsid w:val="000B7F14"/>
    <w:rsid w:val="001A3CC1"/>
    <w:rsid w:val="002260E2"/>
    <w:rsid w:val="00296AAB"/>
    <w:rsid w:val="002A3D1A"/>
    <w:rsid w:val="002B793F"/>
    <w:rsid w:val="00305B6C"/>
    <w:rsid w:val="00321EC5"/>
    <w:rsid w:val="00332FE2"/>
    <w:rsid w:val="00373F1A"/>
    <w:rsid w:val="003939AE"/>
    <w:rsid w:val="003B76E5"/>
    <w:rsid w:val="003B7BD2"/>
    <w:rsid w:val="003C024C"/>
    <w:rsid w:val="00412DF2"/>
    <w:rsid w:val="00420446"/>
    <w:rsid w:val="00421353"/>
    <w:rsid w:val="00584D69"/>
    <w:rsid w:val="005F3D23"/>
    <w:rsid w:val="00617168"/>
    <w:rsid w:val="0062777E"/>
    <w:rsid w:val="00630430"/>
    <w:rsid w:val="00650184"/>
    <w:rsid w:val="0066252B"/>
    <w:rsid w:val="006B482C"/>
    <w:rsid w:val="00733088"/>
    <w:rsid w:val="00743716"/>
    <w:rsid w:val="007D318D"/>
    <w:rsid w:val="007E08CF"/>
    <w:rsid w:val="00800538"/>
    <w:rsid w:val="00825BA4"/>
    <w:rsid w:val="00843608"/>
    <w:rsid w:val="00843FBC"/>
    <w:rsid w:val="00864E8E"/>
    <w:rsid w:val="00890044"/>
    <w:rsid w:val="00990632"/>
    <w:rsid w:val="009D0B4B"/>
    <w:rsid w:val="009E0129"/>
    <w:rsid w:val="00A30827"/>
    <w:rsid w:val="00A44C32"/>
    <w:rsid w:val="00A44E2B"/>
    <w:rsid w:val="00A7436C"/>
    <w:rsid w:val="00B073F8"/>
    <w:rsid w:val="00B44F17"/>
    <w:rsid w:val="00C20E76"/>
    <w:rsid w:val="00C23F80"/>
    <w:rsid w:val="00C5087D"/>
    <w:rsid w:val="00C83077"/>
    <w:rsid w:val="00C9332E"/>
    <w:rsid w:val="00CE4A16"/>
    <w:rsid w:val="00D10B6F"/>
    <w:rsid w:val="00DA7CE4"/>
    <w:rsid w:val="00E26A7B"/>
    <w:rsid w:val="00E40FAA"/>
    <w:rsid w:val="00E872C8"/>
    <w:rsid w:val="00E931DE"/>
    <w:rsid w:val="00ED6C39"/>
    <w:rsid w:val="00F32363"/>
    <w:rsid w:val="00F4311D"/>
    <w:rsid w:val="00FA2D5E"/>
    <w:rsid w:val="00FC0BDF"/>
    <w:rsid w:val="00FC2D26"/>
    <w:rsid w:val="00FC7525"/>
    <w:rsid w:val="00F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73F8"/>
  </w:style>
  <w:style w:type="paragraph" w:customStyle="1" w:styleId="E5AD2AFEFD4B42AD810F6622B9B08B59">
    <w:name w:val="E5AD2AFEFD4B42AD810F6622B9B08B59"/>
    <w:rsid w:val="000B7F14"/>
    <w:rPr>
      <w:lang w:val="en-CA" w:eastAsia="en-CA"/>
    </w:rPr>
  </w:style>
  <w:style w:type="paragraph" w:customStyle="1" w:styleId="6A46B8101FD14FC1A02EB21223B36B36">
    <w:name w:val="6A46B8101FD14FC1A02EB21223B36B36"/>
    <w:rsid w:val="00B073F8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EB9B5-13D1-4A08-9929-22147158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2492</Words>
  <Characters>14205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P.Chevalier</dc:creator>
  <cp:lastModifiedBy>Snow, Steve</cp:lastModifiedBy>
  <cp:revision>2</cp:revision>
  <cp:lastPrinted>2017-02-07T22:14:00Z</cp:lastPrinted>
  <dcterms:created xsi:type="dcterms:W3CDTF">2021-07-06T13:40:00Z</dcterms:created>
  <dcterms:modified xsi:type="dcterms:W3CDTF">2021-07-06T13:40:00Z</dcterms:modified>
</cp:coreProperties>
</file>