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A11E3" w14:textId="77777777" w:rsidR="00DF5AD6" w:rsidRPr="005235CC" w:rsidRDefault="00E9565E" w:rsidP="004614F3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35CC">
        <w:rPr>
          <w:rFonts w:ascii="Arial" w:hAnsi="Arial" w:cs="Arial"/>
          <w:b/>
          <w:bCs/>
          <w:sz w:val="28"/>
          <w:szCs w:val="28"/>
        </w:rPr>
        <w:t>ANNEXE RELATIVE AUX</w:t>
      </w:r>
    </w:p>
    <w:p w14:paraId="1C0CF281" w14:textId="77777777" w:rsidR="00DF5AD6" w:rsidRPr="005235CC" w:rsidRDefault="000B0B3D" w:rsidP="000C16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35CC">
        <w:rPr>
          <w:rFonts w:ascii="Arial" w:hAnsi="Arial" w:cs="Arial"/>
          <w:b/>
          <w:bCs/>
          <w:sz w:val="28"/>
          <w:szCs w:val="28"/>
        </w:rPr>
        <w:t xml:space="preserve">SERVICES </w:t>
      </w:r>
      <w:r w:rsidR="00B8610D" w:rsidRPr="005235CC">
        <w:rPr>
          <w:rFonts w:ascii="Arial" w:hAnsi="Arial" w:cs="Arial"/>
          <w:b/>
          <w:bCs/>
          <w:sz w:val="28"/>
          <w:szCs w:val="28"/>
        </w:rPr>
        <w:t>INTERNET ET DE RÉ DÉFINIS PAR LOGICIEL</w:t>
      </w:r>
    </w:p>
    <w:p w14:paraId="37C00BD1" w14:textId="77777777" w:rsidR="00DF5AD6" w:rsidRPr="005235CC" w:rsidRDefault="006E38AF" w:rsidP="00DF5AD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92194E" w14:textId="77777777" w:rsidR="000C1609" w:rsidRPr="005235CC" w:rsidRDefault="00E9565E" w:rsidP="00627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35CC">
        <w:rPr>
          <w:rFonts w:ascii="Arial" w:hAnsi="Arial" w:cs="Arial"/>
          <w:b/>
          <w:bCs/>
          <w:sz w:val="20"/>
          <w:szCs w:val="20"/>
        </w:rPr>
        <w:t>CLIENT («</w:t>
      </w:r>
      <w:r w:rsidR="003235D7" w:rsidRPr="005235CC">
        <w:rPr>
          <w:rFonts w:ascii="Arial" w:hAnsi="Arial" w:cs="Arial"/>
          <w:b/>
          <w:bCs/>
          <w:sz w:val="20"/>
          <w:szCs w:val="20"/>
        </w:rPr>
        <w:t> </w:t>
      </w:r>
      <w:r w:rsidRPr="005235CC">
        <w:rPr>
          <w:rFonts w:ascii="Arial" w:hAnsi="Arial" w:cs="Arial"/>
          <w:b/>
          <w:bCs/>
          <w:sz w:val="20"/>
          <w:szCs w:val="20"/>
        </w:rPr>
        <w:t>client</w:t>
      </w:r>
      <w:r w:rsidR="003235D7" w:rsidRPr="005235CC">
        <w:rPr>
          <w:rFonts w:ascii="Arial" w:hAnsi="Arial" w:cs="Arial"/>
          <w:b/>
          <w:bCs/>
          <w:sz w:val="20"/>
          <w:szCs w:val="20"/>
        </w:rPr>
        <w:t> </w:t>
      </w:r>
      <w:r w:rsidRPr="005235CC">
        <w:rPr>
          <w:rFonts w:ascii="Arial" w:hAnsi="Arial" w:cs="Arial"/>
          <w:b/>
          <w:bCs/>
          <w:sz w:val="20"/>
          <w:szCs w:val="20"/>
        </w:rPr>
        <w:t>»)</w:t>
      </w:r>
      <w:r w:rsidR="003235D7" w:rsidRPr="005235CC">
        <w:rPr>
          <w:rFonts w:ascii="Arial" w:hAnsi="Arial" w:cs="Arial"/>
          <w:b/>
          <w:bCs/>
          <w:sz w:val="20"/>
          <w:szCs w:val="20"/>
        </w:rPr>
        <w:t> </w:t>
      </w:r>
      <w:r w:rsidRPr="005235CC">
        <w:rPr>
          <w:rFonts w:ascii="Arial" w:hAnsi="Arial" w:cs="Arial"/>
          <w:b/>
          <w:bCs/>
          <w:sz w:val="20"/>
          <w:szCs w:val="20"/>
        </w:rPr>
        <w:t>:</w:t>
      </w:r>
      <w:r w:rsidR="00635193" w:rsidRPr="005235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/>
            <w:b/>
            <w:sz w:val="19"/>
            <w:szCs w:val="19"/>
          </w:rPr>
          <w:id w:val="1181080592"/>
          <w:placeholder>
            <w:docPart w:val="81A28E94BFD54C1AB069F7BE71DACDD8"/>
          </w:placeholder>
        </w:sdtPr>
        <w:sdtEndPr/>
        <w:sdtContent>
          <w:bookmarkStart w:id="0" w:name="_GoBack"/>
          <w:r w:rsidR="003235D7" w:rsidRPr="005235CC">
            <w:rPr>
              <w:rFonts w:ascii="Arial" w:hAnsi="Arial"/>
              <w:b/>
              <w:caps/>
              <w:sz w:val="19"/>
              <w:szCs w:val="19"/>
            </w:rPr>
            <w:t>entRER LE NOM DU CLIENT ICI</w:t>
          </w:r>
          <w:bookmarkEnd w:id="0"/>
        </w:sdtContent>
      </w:sdt>
    </w:p>
    <w:p w14:paraId="48E1B102" w14:textId="77777777" w:rsidR="00DF5AD6" w:rsidRPr="005235CC" w:rsidRDefault="006E38AF" w:rsidP="00DF5AD6">
      <w:pPr>
        <w:autoSpaceDE w:val="0"/>
        <w:autoSpaceDN w:val="0"/>
        <w:adjustRightInd w:val="0"/>
        <w:spacing w:after="0" w:line="240" w:lineRule="auto"/>
        <w:jc w:val="both"/>
        <w:rPr>
          <w:rFonts w:ascii="CG Times (W1)" w:hAnsi="CG Times (W1)" w:cs="CG Times (W1)"/>
          <w:caps/>
          <w:sz w:val="24"/>
          <w:szCs w:val="24"/>
        </w:rPr>
      </w:pPr>
    </w:p>
    <w:p w14:paraId="1550743E" w14:textId="77777777" w:rsidR="00DF5AD6" w:rsidRPr="005235CC" w:rsidRDefault="00A5771E" w:rsidP="00DF5AD6">
      <w:pPr>
        <w:tabs>
          <w:tab w:val="left" w:pos="630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19"/>
          <w:szCs w:val="19"/>
        </w:rPr>
      </w:pPr>
      <w:r w:rsidRPr="005235CC">
        <w:rPr>
          <w:rFonts w:ascii="Arial" w:hAnsi="Arial" w:cs="Arial"/>
          <w:color w:val="000000"/>
          <w:sz w:val="19"/>
          <w:szCs w:val="19"/>
        </w:rPr>
        <w:t xml:space="preserve">La présente </w:t>
      </w:r>
      <w:r w:rsidRPr="0056205A">
        <w:rPr>
          <w:rFonts w:ascii="Arial" w:hAnsi="Arial" w:cs="Arial"/>
          <w:i/>
          <w:iCs/>
          <w:color w:val="000000"/>
          <w:sz w:val="19"/>
          <w:szCs w:val="19"/>
        </w:rPr>
        <w:t xml:space="preserve">Annexe relative aux services Internet et de réseau étendu </w:t>
      </w:r>
      <w:r w:rsidR="000D0D1E" w:rsidRPr="0056205A">
        <w:rPr>
          <w:rFonts w:ascii="Arial" w:hAnsi="Arial" w:cs="Arial"/>
          <w:i/>
          <w:iCs/>
          <w:color w:val="000000"/>
          <w:sz w:val="19"/>
          <w:szCs w:val="19"/>
        </w:rPr>
        <w:t xml:space="preserve">(RÉ) </w:t>
      </w:r>
      <w:r w:rsidRPr="0056205A">
        <w:rPr>
          <w:rFonts w:ascii="Arial" w:hAnsi="Arial" w:cs="Arial"/>
          <w:i/>
          <w:iCs/>
          <w:color w:val="000000"/>
          <w:sz w:val="19"/>
          <w:szCs w:val="19"/>
        </w:rPr>
        <w:t>définis par logiciel</w:t>
      </w:r>
      <w:r w:rsidRPr="005235CC">
        <w:rPr>
          <w:rFonts w:ascii="Arial" w:hAnsi="Arial" w:cs="Arial"/>
          <w:color w:val="000000"/>
          <w:sz w:val="19"/>
          <w:szCs w:val="19"/>
        </w:rPr>
        <w:t xml:space="preserve"> («</w:t>
      </w:r>
      <w:r w:rsidR="003235D7" w:rsidRPr="005235CC">
        <w:rPr>
          <w:rFonts w:ascii="Arial" w:hAnsi="Arial" w:cs="Arial"/>
          <w:color w:val="000000"/>
          <w:sz w:val="19"/>
          <w:szCs w:val="19"/>
        </w:rPr>
        <w:t> </w:t>
      </w:r>
      <w:r w:rsidRPr="005235CC">
        <w:rPr>
          <w:rFonts w:ascii="Arial" w:hAnsi="Arial" w:cs="Arial"/>
          <w:b/>
          <w:color w:val="000000"/>
          <w:sz w:val="19"/>
          <w:szCs w:val="19"/>
        </w:rPr>
        <w:t>annexe relative aux services</w:t>
      </w:r>
      <w:r w:rsidR="003235D7" w:rsidRPr="005235CC">
        <w:rPr>
          <w:rFonts w:ascii="Arial" w:hAnsi="Arial" w:cs="Arial"/>
          <w:color w:val="000000"/>
          <w:sz w:val="19"/>
          <w:szCs w:val="19"/>
        </w:rPr>
        <w:t> </w:t>
      </w:r>
      <w:r w:rsidRPr="005235CC">
        <w:rPr>
          <w:rFonts w:ascii="Arial" w:hAnsi="Arial" w:cs="Arial"/>
          <w:color w:val="000000"/>
          <w:sz w:val="19"/>
          <w:szCs w:val="19"/>
        </w:rPr>
        <w:t xml:space="preserve">») </w:t>
      </w:r>
      <w:r w:rsidR="00E34711" w:rsidRPr="005235CC">
        <w:rPr>
          <w:rFonts w:ascii="Arial" w:hAnsi="Arial" w:cs="Arial"/>
          <w:sz w:val="19"/>
          <w:szCs w:val="19"/>
        </w:rPr>
        <w:t>est régie par le Contrat de fourniture principal («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34711" w:rsidRPr="005235CC">
        <w:rPr>
          <w:rFonts w:ascii="Arial" w:hAnsi="Arial" w:cs="Arial"/>
          <w:b/>
          <w:sz w:val="19"/>
          <w:szCs w:val="19"/>
        </w:rPr>
        <w:t>CFP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34711" w:rsidRPr="005235CC">
        <w:rPr>
          <w:rFonts w:ascii="Arial" w:hAnsi="Arial" w:cs="Arial"/>
          <w:sz w:val="19"/>
          <w:szCs w:val="19"/>
        </w:rPr>
        <w:t xml:space="preserve">») applicable signé par le </w:t>
      </w:r>
      <w:r w:rsidR="00E34711" w:rsidRPr="005235CC">
        <w:rPr>
          <w:rFonts w:ascii="Arial" w:hAnsi="Arial" w:cs="Arial"/>
          <w:i/>
          <w:sz w:val="19"/>
          <w:szCs w:val="19"/>
        </w:rPr>
        <w:t>client</w:t>
      </w:r>
      <w:r w:rsidR="00E34711" w:rsidRPr="005235CC">
        <w:rPr>
          <w:rFonts w:ascii="Arial" w:hAnsi="Arial" w:cs="Arial"/>
          <w:sz w:val="19"/>
          <w:szCs w:val="19"/>
        </w:rPr>
        <w:t xml:space="preserve"> et </w:t>
      </w:r>
      <w:r w:rsidR="009B6D5E" w:rsidRPr="005235CC">
        <w:rPr>
          <w:rFonts w:ascii="Arial" w:hAnsi="Arial" w:cs="Arial"/>
          <w:sz w:val="19"/>
          <w:szCs w:val="19"/>
        </w:rPr>
        <w:t>Allstream</w:t>
      </w:r>
      <w:r w:rsidR="00E34711" w:rsidRPr="005235CC">
        <w:rPr>
          <w:rFonts w:ascii="Arial" w:hAnsi="Arial" w:cs="Arial"/>
          <w:sz w:val="19"/>
          <w:szCs w:val="19"/>
        </w:rPr>
        <w:t xml:space="preserve"> Business Inc. ou </w:t>
      </w:r>
      <w:r w:rsidR="009B6D5E" w:rsidRPr="005235CC">
        <w:rPr>
          <w:rFonts w:ascii="Arial" w:hAnsi="Arial" w:cs="Arial"/>
          <w:sz w:val="19"/>
          <w:szCs w:val="19"/>
        </w:rPr>
        <w:t>Allstream</w:t>
      </w:r>
      <w:r w:rsidR="00E34711" w:rsidRPr="005235CC">
        <w:rPr>
          <w:rFonts w:ascii="Arial" w:hAnsi="Arial" w:cs="Arial"/>
          <w:sz w:val="19"/>
          <w:szCs w:val="19"/>
        </w:rPr>
        <w:t xml:space="preserve"> Business US Inc. par l’entremise de ses filiales («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9B6D5E" w:rsidRPr="005235CC">
        <w:rPr>
          <w:rFonts w:ascii="Arial" w:hAnsi="Arial" w:cs="Arial"/>
          <w:b/>
          <w:sz w:val="19"/>
          <w:szCs w:val="19"/>
        </w:rPr>
        <w:t>Allstream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34711" w:rsidRPr="005235CC">
        <w:rPr>
          <w:rFonts w:ascii="Arial" w:hAnsi="Arial" w:cs="Arial"/>
          <w:sz w:val="19"/>
          <w:szCs w:val="19"/>
        </w:rPr>
        <w:t>»)</w:t>
      </w:r>
      <w:r w:rsidR="00E9565E" w:rsidRPr="005235CC">
        <w:rPr>
          <w:rFonts w:ascii="Arial" w:hAnsi="Arial" w:cs="Arial"/>
          <w:sz w:val="19"/>
          <w:szCs w:val="19"/>
        </w:rPr>
        <w:t>.</w:t>
      </w:r>
      <w:r w:rsidR="00635193" w:rsidRPr="005235CC">
        <w:rPr>
          <w:rFonts w:ascii="Arial" w:hAnsi="Arial" w:cs="Arial"/>
          <w:sz w:val="19"/>
          <w:szCs w:val="19"/>
        </w:rPr>
        <w:t xml:space="preserve"> </w:t>
      </w:r>
      <w:r w:rsidR="00E9565E" w:rsidRPr="005235CC">
        <w:rPr>
          <w:rFonts w:ascii="Arial" w:hAnsi="Arial" w:cs="Arial"/>
          <w:sz w:val="19"/>
          <w:szCs w:val="19"/>
        </w:rPr>
        <w:t xml:space="preserve">Si le </w:t>
      </w:r>
      <w:r w:rsidR="00E9565E" w:rsidRPr="005235CC">
        <w:rPr>
          <w:rFonts w:ascii="Arial" w:hAnsi="Arial" w:cs="Arial"/>
          <w:i/>
          <w:sz w:val="19"/>
          <w:szCs w:val="19"/>
        </w:rPr>
        <w:t>client</w:t>
      </w:r>
      <w:r w:rsidR="00E9565E" w:rsidRPr="005235CC">
        <w:rPr>
          <w:rFonts w:ascii="Arial" w:hAnsi="Arial" w:cs="Arial"/>
          <w:sz w:val="19"/>
          <w:szCs w:val="19"/>
        </w:rPr>
        <w:t xml:space="preserve"> n’a pas signé un </w:t>
      </w:r>
      <w:r w:rsidR="00E9565E" w:rsidRPr="005235CC">
        <w:rPr>
          <w:rFonts w:ascii="Arial" w:hAnsi="Arial" w:cs="Arial"/>
          <w:i/>
          <w:sz w:val="19"/>
          <w:szCs w:val="19"/>
        </w:rPr>
        <w:t>CFP</w:t>
      </w:r>
      <w:r w:rsidR="00E9565E" w:rsidRPr="005235CC">
        <w:rPr>
          <w:rFonts w:ascii="Arial" w:hAnsi="Arial" w:cs="Arial"/>
          <w:sz w:val="19"/>
          <w:szCs w:val="19"/>
        </w:rPr>
        <w:t>, l’</w:t>
      </w:r>
      <w:r w:rsidR="00E9565E" w:rsidRPr="005235CC">
        <w:rPr>
          <w:rFonts w:ascii="Arial" w:hAnsi="Arial" w:cs="Arial"/>
          <w:i/>
          <w:sz w:val="19"/>
          <w:szCs w:val="19"/>
        </w:rPr>
        <w:t>annexe relative aux services</w:t>
      </w:r>
      <w:r w:rsidR="00E9565E" w:rsidRPr="005235CC">
        <w:rPr>
          <w:rFonts w:ascii="Arial" w:hAnsi="Arial" w:cs="Arial"/>
          <w:sz w:val="19"/>
          <w:szCs w:val="19"/>
        </w:rPr>
        <w:t xml:space="preserve"> est alors régie par les modalités du </w:t>
      </w:r>
      <w:r w:rsidR="00E9565E" w:rsidRPr="005235CC">
        <w:rPr>
          <w:rFonts w:ascii="Arial" w:hAnsi="Arial" w:cs="Arial"/>
          <w:i/>
          <w:sz w:val="19"/>
          <w:szCs w:val="19"/>
        </w:rPr>
        <w:t>CFP</w:t>
      </w:r>
      <w:r w:rsidR="00E9565E" w:rsidRPr="005235CC">
        <w:rPr>
          <w:rFonts w:ascii="Arial" w:hAnsi="Arial" w:cs="Arial"/>
          <w:sz w:val="19"/>
          <w:szCs w:val="19"/>
        </w:rPr>
        <w:t xml:space="preserve"> standard d’</w:t>
      </w:r>
      <w:r w:rsidR="009B6D5E" w:rsidRPr="005235CC">
        <w:rPr>
          <w:rFonts w:ascii="Arial" w:hAnsi="Arial" w:cs="Arial"/>
          <w:i/>
          <w:sz w:val="19"/>
          <w:szCs w:val="19"/>
        </w:rPr>
        <w:t>Allstream</w:t>
      </w:r>
      <w:r w:rsidR="00E9565E" w:rsidRPr="005235CC">
        <w:rPr>
          <w:rFonts w:ascii="Arial" w:hAnsi="Arial" w:cs="Arial"/>
          <w:sz w:val="19"/>
          <w:szCs w:val="19"/>
        </w:rPr>
        <w:t xml:space="preserve"> qui est affiché sur le site </w:t>
      </w:r>
      <w:hyperlink r:id="rId12" w:history="1">
        <w:r w:rsidR="003235D7" w:rsidRPr="005235CC">
          <w:rPr>
            <w:rStyle w:val="Hyperlink"/>
            <w:rFonts w:ascii="Arial" w:hAnsi="Arial" w:cs="Arial"/>
            <w:sz w:val="19"/>
            <w:szCs w:val="19"/>
          </w:rPr>
          <w:t>www.allstream.com</w:t>
        </w:r>
      </w:hyperlink>
      <w:r w:rsidR="00E9565E" w:rsidRPr="005235CC">
        <w:rPr>
          <w:rFonts w:ascii="Arial" w:hAnsi="Arial" w:cs="Arial"/>
          <w:sz w:val="19"/>
          <w:szCs w:val="19"/>
        </w:rPr>
        <w:t xml:space="preserve">, intégré aux présentes par renvoi et fourni sur demande. Les termes en italiques non définis aux présentes ont la signification qui leur est donnée dans le </w:t>
      </w:r>
      <w:r w:rsidR="00E9565E" w:rsidRPr="005235CC">
        <w:rPr>
          <w:rFonts w:ascii="Arial" w:hAnsi="Arial" w:cs="Arial"/>
          <w:i/>
          <w:sz w:val="19"/>
          <w:szCs w:val="19"/>
        </w:rPr>
        <w:t>CFP</w:t>
      </w:r>
      <w:r w:rsidR="00E9565E" w:rsidRPr="005235CC">
        <w:rPr>
          <w:rFonts w:ascii="Arial" w:hAnsi="Arial" w:cs="Arial"/>
          <w:sz w:val="19"/>
          <w:szCs w:val="19"/>
        </w:rPr>
        <w:t xml:space="preserve">. </w:t>
      </w:r>
      <w:r w:rsidR="009B6D5E" w:rsidRPr="005235CC">
        <w:rPr>
          <w:rFonts w:ascii="Arial" w:hAnsi="Arial" w:cs="Arial"/>
          <w:i/>
          <w:sz w:val="19"/>
          <w:szCs w:val="19"/>
        </w:rPr>
        <w:t>Allstream</w:t>
      </w:r>
      <w:r w:rsidR="00E9565E" w:rsidRPr="005235CC">
        <w:rPr>
          <w:rFonts w:ascii="Arial" w:hAnsi="Arial" w:cs="Arial"/>
          <w:sz w:val="19"/>
          <w:szCs w:val="19"/>
        </w:rPr>
        <w:t xml:space="preserve"> et le </w:t>
      </w:r>
      <w:r w:rsidR="00E9565E" w:rsidRPr="005235CC">
        <w:rPr>
          <w:rFonts w:ascii="Arial" w:hAnsi="Arial" w:cs="Arial"/>
          <w:i/>
          <w:sz w:val="19"/>
          <w:szCs w:val="19"/>
        </w:rPr>
        <w:t>client</w:t>
      </w:r>
      <w:r w:rsidR="00E9565E" w:rsidRPr="005235CC">
        <w:rPr>
          <w:rFonts w:ascii="Arial" w:hAnsi="Arial" w:cs="Arial"/>
          <w:sz w:val="19"/>
          <w:szCs w:val="19"/>
        </w:rPr>
        <w:t xml:space="preserve"> peuvent être désignés dans les présentes individuellement par le terme «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9565E" w:rsidRPr="005235CC">
        <w:rPr>
          <w:rFonts w:ascii="Arial" w:hAnsi="Arial" w:cs="Arial"/>
          <w:b/>
          <w:sz w:val="19"/>
          <w:szCs w:val="19"/>
        </w:rPr>
        <w:t>partie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9565E" w:rsidRPr="005235CC">
        <w:rPr>
          <w:rFonts w:ascii="Arial" w:hAnsi="Arial" w:cs="Arial"/>
          <w:sz w:val="19"/>
          <w:szCs w:val="19"/>
        </w:rPr>
        <w:t>» et collectivement par le terme «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9565E" w:rsidRPr="005235CC">
        <w:rPr>
          <w:rFonts w:ascii="Arial" w:hAnsi="Arial" w:cs="Arial"/>
          <w:b/>
          <w:sz w:val="19"/>
          <w:szCs w:val="19"/>
        </w:rPr>
        <w:t>parties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="00E9565E" w:rsidRPr="005235CC">
        <w:rPr>
          <w:rFonts w:ascii="Arial" w:hAnsi="Arial" w:cs="Arial"/>
          <w:sz w:val="19"/>
          <w:szCs w:val="19"/>
        </w:rPr>
        <w:t xml:space="preserve">». </w:t>
      </w:r>
    </w:p>
    <w:p w14:paraId="4A88322F" w14:textId="77777777" w:rsidR="00037A91" w:rsidRPr="005235CC" w:rsidRDefault="00E9565E" w:rsidP="0003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235CC">
        <w:rPr>
          <w:rFonts w:ascii="Arial" w:hAnsi="Arial" w:cs="Arial"/>
          <w:sz w:val="19"/>
          <w:szCs w:val="19"/>
        </w:rPr>
        <w:t xml:space="preserve">La présente </w:t>
      </w:r>
      <w:r w:rsidRPr="005235CC">
        <w:rPr>
          <w:rFonts w:ascii="Arial" w:hAnsi="Arial" w:cs="Arial"/>
          <w:i/>
          <w:sz w:val="19"/>
          <w:szCs w:val="19"/>
        </w:rPr>
        <w:t>annexe relative aux services</w:t>
      </w:r>
      <w:r w:rsidRPr="005235CC">
        <w:rPr>
          <w:rFonts w:ascii="Arial" w:hAnsi="Arial" w:cs="Arial"/>
          <w:sz w:val="19"/>
          <w:szCs w:val="19"/>
        </w:rPr>
        <w:t xml:space="preserve"> contient des renseignements détaillés sur la fourniture des services de communications («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Pr="005235CC">
        <w:rPr>
          <w:rFonts w:ascii="Arial" w:hAnsi="Arial" w:cs="Arial"/>
          <w:b/>
          <w:sz w:val="19"/>
          <w:szCs w:val="19"/>
        </w:rPr>
        <w:t>services</w:t>
      </w:r>
      <w:r w:rsidR="003235D7" w:rsidRPr="005235CC">
        <w:rPr>
          <w:rFonts w:ascii="Arial" w:hAnsi="Arial" w:cs="Arial"/>
          <w:sz w:val="19"/>
          <w:szCs w:val="19"/>
        </w:rPr>
        <w:t> </w:t>
      </w:r>
      <w:r w:rsidRPr="005235CC">
        <w:rPr>
          <w:rFonts w:ascii="Arial" w:hAnsi="Arial" w:cs="Arial"/>
          <w:sz w:val="19"/>
          <w:szCs w:val="19"/>
        </w:rPr>
        <w:t xml:space="preserve">») acquis par le </w:t>
      </w:r>
      <w:r w:rsidRPr="005235CC">
        <w:rPr>
          <w:rFonts w:ascii="Arial" w:hAnsi="Arial" w:cs="Arial"/>
          <w:i/>
          <w:sz w:val="19"/>
          <w:szCs w:val="19"/>
        </w:rPr>
        <w:t>client</w:t>
      </w:r>
      <w:r w:rsidRPr="005235CC">
        <w:rPr>
          <w:rFonts w:ascii="Arial" w:hAnsi="Arial" w:cs="Arial"/>
          <w:sz w:val="19"/>
          <w:szCs w:val="19"/>
        </w:rPr>
        <w:t xml:space="preserve"> de temps à autre au moyen d’une </w:t>
      </w:r>
      <w:r w:rsidRPr="005235CC">
        <w:rPr>
          <w:rFonts w:ascii="Arial" w:hAnsi="Arial" w:cs="Arial"/>
          <w:i/>
          <w:sz w:val="19"/>
          <w:szCs w:val="19"/>
        </w:rPr>
        <w:t>demande de service</w:t>
      </w:r>
      <w:r w:rsidR="00A5771E" w:rsidRPr="005235CC">
        <w:rPr>
          <w:rFonts w:ascii="Arial" w:hAnsi="Arial" w:cs="Arial"/>
          <w:sz w:val="19"/>
          <w:szCs w:val="19"/>
        </w:rPr>
        <w:t xml:space="preserve"> approuvée par </w:t>
      </w:r>
      <w:r w:rsidR="009B6D5E" w:rsidRPr="005235CC">
        <w:rPr>
          <w:rFonts w:ascii="Arial" w:hAnsi="Arial" w:cs="Arial"/>
          <w:i/>
          <w:sz w:val="19"/>
          <w:szCs w:val="19"/>
        </w:rPr>
        <w:t>Allstream</w:t>
      </w:r>
      <w:r w:rsidRPr="005235CC">
        <w:rPr>
          <w:rFonts w:ascii="Arial" w:hAnsi="Arial" w:cs="Arial"/>
          <w:sz w:val="19"/>
          <w:szCs w:val="19"/>
        </w:rPr>
        <w:t>.</w:t>
      </w:r>
    </w:p>
    <w:p w14:paraId="65FA0FBC" w14:textId="77777777" w:rsidR="00037A91" w:rsidRPr="005235CC" w:rsidRDefault="00037A91" w:rsidP="0003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53A9742" w14:textId="77777777" w:rsidR="00037A91" w:rsidRPr="005235CC" w:rsidRDefault="00037A91" w:rsidP="0003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235CC">
        <w:rPr>
          <w:rFonts w:ascii="Arial" w:hAnsi="Arial" w:cs="Arial"/>
          <w:i/>
          <w:sz w:val="19"/>
          <w:szCs w:val="19"/>
        </w:rPr>
        <w:t>Allstream</w:t>
      </w:r>
      <w:r w:rsidRPr="005235CC">
        <w:rPr>
          <w:rFonts w:ascii="Arial" w:hAnsi="Arial" w:cs="Arial"/>
          <w:sz w:val="19"/>
          <w:szCs w:val="19"/>
        </w:rPr>
        <w:t xml:space="preserve"> a</w:t>
      </w:r>
      <w:r w:rsidR="00635193" w:rsidRPr="005235CC">
        <w:rPr>
          <w:rFonts w:ascii="Arial" w:hAnsi="Arial" w:cs="Arial"/>
          <w:sz w:val="19"/>
          <w:szCs w:val="19"/>
        </w:rPr>
        <w:t xml:space="preserve">ttribue l’espace </w:t>
      </w:r>
      <w:r w:rsidRPr="005235CC">
        <w:rPr>
          <w:rFonts w:ascii="Arial" w:hAnsi="Arial" w:cs="Arial"/>
          <w:sz w:val="19"/>
          <w:szCs w:val="19"/>
        </w:rPr>
        <w:t xml:space="preserve">IP </w:t>
      </w:r>
      <w:r w:rsidR="00635193" w:rsidRPr="005235CC">
        <w:rPr>
          <w:rFonts w:ascii="Arial" w:hAnsi="Arial" w:cs="Arial"/>
          <w:sz w:val="19"/>
          <w:szCs w:val="19"/>
        </w:rPr>
        <w:t>que ses clients peuvent utiliser conformément à sa politique d’</w:t>
      </w:r>
      <w:r w:rsidR="003235D7" w:rsidRPr="005235CC">
        <w:rPr>
          <w:rFonts w:ascii="Arial" w:hAnsi="Arial" w:cs="Arial"/>
          <w:sz w:val="19"/>
          <w:szCs w:val="19"/>
        </w:rPr>
        <w:t>attribution</w:t>
      </w:r>
      <w:r w:rsidR="00B837B6" w:rsidRPr="005235CC">
        <w:rPr>
          <w:rFonts w:ascii="Arial" w:hAnsi="Arial" w:cs="Arial"/>
          <w:sz w:val="19"/>
          <w:szCs w:val="19"/>
        </w:rPr>
        <w:t xml:space="preserve"> d’adresses </w:t>
      </w:r>
      <w:r w:rsidR="00635193" w:rsidRPr="005235CC">
        <w:rPr>
          <w:rFonts w:ascii="Arial" w:hAnsi="Arial" w:cs="Arial"/>
          <w:sz w:val="19"/>
          <w:szCs w:val="19"/>
        </w:rPr>
        <w:t>IP et d’utilisation (</w:t>
      </w:r>
      <w:r w:rsidRPr="005235CC">
        <w:rPr>
          <w:rFonts w:ascii="Arial" w:hAnsi="Arial" w:cs="Arial"/>
          <w:i/>
          <w:sz w:val="19"/>
          <w:szCs w:val="19"/>
        </w:rPr>
        <w:t>IP Allocation and Usage Policy</w:t>
      </w:r>
      <w:r w:rsidR="00635193" w:rsidRPr="005235CC">
        <w:rPr>
          <w:rFonts w:ascii="Arial" w:hAnsi="Arial" w:cs="Arial"/>
          <w:sz w:val="19"/>
          <w:szCs w:val="19"/>
        </w:rPr>
        <w:t>) qui est</w:t>
      </w:r>
      <w:r w:rsidRPr="005235CC">
        <w:rPr>
          <w:rFonts w:ascii="Arial" w:hAnsi="Arial" w:cs="Arial"/>
          <w:sz w:val="19"/>
          <w:szCs w:val="19"/>
        </w:rPr>
        <w:t xml:space="preserve"> </w:t>
      </w:r>
      <w:r w:rsidR="00635193" w:rsidRPr="005235CC">
        <w:rPr>
          <w:rFonts w:ascii="Arial" w:hAnsi="Arial" w:cs="Arial"/>
          <w:sz w:val="19"/>
          <w:szCs w:val="19"/>
        </w:rPr>
        <w:t>publiée sur le site a</w:t>
      </w:r>
      <w:r w:rsidRPr="005235CC">
        <w:rPr>
          <w:rFonts w:ascii="Arial" w:hAnsi="Arial" w:cs="Arial"/>
          <w:sz w:val="19"/>
          <w:szCs w:val="19"/>
        </w:rPr>
        <w:t xml:space="preserve">llstream.com. </w:t>
      </w:r>
    </w:p>
    <w:p w14:paraId="73C99165" w14:textId="77777777" w:rsidR="00037A91" w:rsidRPr="005235CC" w:rsidRDefault="00037A91" w:rsidP="0003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6DBC867" w14:textId="74215412" w:rsidR="00037A91" w:rsidRPr="005235CC" w:rsidRDefault="00635193" w:rsidP="0003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5235CC">
        <w:rPr>
          <w:rFonts w:ascii="Arial" w:hAnsi="Arial" w:cs="Arial"/>
          <w:sz w:val="19"/>
          <w:szCs w:val="19"/>
        </w:rPr>
        <w:t xml:space="preserve">En utilisant les </w:t>
      </w:r>
      <w:r w:rsidRPr="005235CC">
        <w:rPr>
          <w:rFonts w:ascii="Arial" w:hAnsi="Arial" w:cs="Arial"/>
          <w:i/>
          <w:sz w:val="19"/>
          <w:szCs w:val="19"/>
        </w:rPr>
        <w:t>services</w:t>
      </w:r>
      <w:r w:rsidRPr="005235CC">
        <w:rPr>
          <w:rFonts w:ascii="Arial" w:hAnsi="Arial" w:cs="Arial"/>
          <w:sz w:val="19"/>
          <w:szCs w:val="19"/>
        </w:rPr>
        <w:t xml:space="preserve"> de RÉ définis par logiciel, le </w:t>
      </w:r>
      <w:r w:rsidRPr="005235CC">
        <w:rPr>
          <w:rFonts w:ascii="Arial" w:hAnsi="Arial" w:cs="Arial"/>
          <w:i/>
          <w:sz w:val="19"/>
          <w:szCs w:val="19"/>
        </w:rPr>
        <w:t>client</w:t>
      </w:r>
      <w:r w:rsidRPr="005235CC">
        <w:rPr>
          <w:rFonts w:ascii="Arial" w:hAnsi="Arial" w:cs="Arial"/>
          <w:sz w:val="19"/>
          <w:szCs w:val="19"/>
        </w:rPr>
        <w:t xml:space="preserve"> reconnaît que lui et ses </w:t>
      </w:r>
      <w:r w:rsidRPr="005235CC">
        <w:rPr>
          <w:rFonts w:ascii="Arial" w:hAnsi="Arial" w:cs="Arial"/>
          <w:i/>
          <w:sz w:val="19"/>
          <w:szCs w:val="19"/>
        </w:rPr>
        <w:t>utilisateurs finals</w:t>
      </w:r>
      <w:r w:rsidRPr="005235CC">
        <w:rPr>
          <w:rFonts w:ascii="Arial" w:hAnsi="Arial" w:cs="Arial"/>
          <w:sz w:val="19"/>
          <w:szCs w:val="19"/>
        </w:rPr>
        <w:t xml:space="preserve"> sont tenus de respecter la </w:t>
      </w:r>
      <w:r w:rsidR="003235D7" w:rsidRPr="005235CC">
        <w:rPr>
          <w:rFonts w:ascii="Arial" w:hAnsi="Arial" w:cs="Arial"/>
          <w:sz w:val="19"/>
          <w:szCs w:val="19"/>
        </w:rPr>
        <w:t xml:space="preserve">politique d’attribution </w:t>
      </w:r>
      <w:r w:rsidR="00B837B6" w:rsidRPr="005235CC">
        <w:rPr>
          <w:rFonts w:ascii="Arial" w:hAnsi="Arial" w:cs="Arial"/>
          <w:sz w:val="19"/>
          <w:szCs w:val="19"/>
        </w:rPr>
        <w:t xml:space="preserve">d’adresses </w:t>
      </w:r>
      <w:r w:rsidR="003235D7" w:rsidRPr="005235CC">
        <w:rPr>
          <w:rFonts w:ascii="Arial" w:hAnsi="Arial" w:cs="Arial"/>
          <w:sz w:val="19"/>
          <w:szCs w:val="19"/>
        </w:rPr>
        <w:t>IP et d’utilisation (</w:t>
      </w:r>
      <w:r w:rsidR="003235D7" w:rsidRPr="005235CC">
        <w:rPr>
          <w:rFonts w:ascii="Arial" w:hAnsi="Arial" w:cs="Arial"/>
          <w:i/>
          <w:sz w:val="19"/>
          <w:szCs w:val="19"/>
        </w:rPr>
        <w:t>IP Allocation and Usage Policy</w:t>
      </w:r>
      <w:r w:rsidR="003235D7" w:rsidRPr="005235CC">
        <w:rPr>
          <w:rFonts w:ascii="Arial" w:hAnsi="Arial" w:cs="Arial"/>
          <w:sz w:val="19"/>
          <w:szCs w:val="19"/>
        </w:rPr>
        <w:t>) qui est publiée sur le site allstream.com</w:t>
      </w:r>
      <w:r w:rsidRPr="005235CC">
        <w:rPr>
          <w:rFonts w:ascii="Arial" w:hAnsi="Arial" w:cs="Arial"/>
          <w:sz w:val="19"/>
          <w:szCs w:val="19"/>
        </w:rPr>
        <w:t>.</w:t>
      </w:r>
    </w:p>
    <w:p w14:paraId="08A3E2E0" w14:textId="77777777" w:rsidR="00DF5AD6" w:rsidRPr="005235CC" w:rsidRDefault="006E38AF" w:rsidP="00DF5AD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2435B7B" w14:textId="77777777" w:rsidR="00DF5AD6" w:rsidRPr="005235CC" w:rsidRDefault="00E9565E" w:rsidP="00037A91">
      <w:pPr>
        <w:numPr>
          <w:ilvl w:val="0"/>
          <w:numId w:val="3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>DÉFINITIONS.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Les définitions additionnelles suivantes s’appliquent aux </w:t>
      </w:r>
      <w:r w:rsidRPr="005235CC">
        <w:rPr>
          <w:rFonts w:ascii="Arial" w:hAnsi="Arial" w:cs="Arial"/>
          <w:i/>
          <w:sz w:val="18"/>
          <w:szCs w:val="18"/>
        </w:rPr>
        <w:t>services</w:t>
      </w:r>
      <w:r w:rsidR="003235D7" w:rsidRPr="005235CC">
        <w:rPr>
          <w:rFonts w:ascii="Arial" w:hAnsi="Arial" w:cs="Arial"/>
          <w:sz w:val="18"/>
          <w:szCs w:val="18"/>
        </w:rPr>
        <w:t> </w:t>
      </w:r>
      <w:r w:rsidRPr="005235CC">
        <w:rPr>
          <w:rFonts w:ascii="Arial" w:hAnsi="Arial" w:cs="Arial"/>
          <w:sz w:val="18"/>
          <w:szCs w:val="18"/>
        </w:rPr>
        <w:t>:</w:t>
      </w:r>
    </w:p>
    <w:p w14:paraId="3D1948B0" w14:textId="77777777" w:rsidR="00DF5AD6" w:rsidRPr="005235CC" w:rsidRDefault="006E38AF" w:rsidP="00DF5AD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E065AF6" w14:textId="3AB71C72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7/24/365 </w:t>
      </w:r>
      <w:r w:rsidRPr="005235CC">
        <w:rPr>
          <w:rFonts w:ascii="Arial" w:hAnsi="Arial" w:cs="Arial"/>
          <w:bCs/>
          <w:sz w:val="18"/>
          <w:szCs w:val="18"/>
        </w:rPr>
        <w:t>– 7</w:t>
      </w:r>
      <w:r w:rsidR="005815C3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>jours sur 7, 24</w:t>
      </w:r>
      <w:r w:rsidR="005815C3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>heures sur 24, 365</w:t>
      </w:r>
      <w:r w:rsidR="005815C3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>jours par année.</w:t>
      </w:r>
    </w:p>
    <w:p w14:paraId="24DC4CBC" w14:textId="77777777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Assemblage spécial </w:t>
      </w:r>
      <w:r w:rsidRPr="005235CC">
        <w:rPr>
          <w:rFonts w:ascii="Arial" w:hAnsi="Arial" w:cs="Arial"/>
          <w:bCs/>
          <w:sz w:val="18"/>
          <w:szCs w:val="18"/>
        </w:rPr>
        <w:t xml:space="preserve">– désigne tout service non standard fourni par </w:t>
      </w:r>
      <w:r w:rsidRPr="005235CC">
        <w:rPr>
          <w:rFonts w:ascii="Arial" w:hAnsi="Arial" w:cs="Arial"/>
          <w:bCs/>
          <w:i/>
          <w:sz w:val="18"/>
          <w:szCs w:val="18"/>
        </w:rPr>
        <w:t>Allstream</w:t>
      </w:r>
      <w:r w:rsidRPr="005235CC">
        <w:rPr>
          <w:rFonts w:ascii="Arial" w:hAnsi="Arial" w:cs="Arial"/>
          <w:bCs/>
          <w:sz w:val="18"/>
          <w:szCs w:val="18"/>
        </w:rPr>
        <w:t xml:space="preserve"> pour lequel la conception ou le prix doit être élaboré sur mesure.</w:t>
      </w:r>
    </w:p>
    <w:p w14:paraId="32789912" w14:textId="77777777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EC </w:t>
      </w:r>
      <w:r w:rsidRPr="005235CC">
        <w:rPr>
          <w:rFonts w:ascii="Arial" w:hAnsi="Arial" w:cs="Arial"/>
          <w:bCs/>
          <w:sz w:val="18"/>
          <w:szCs w:val="18"/>
        </w:rPr>
        <w:t>– désigne l’</w:t>
      </w:r>
      <w:r w:rsidRPr="005235CC">
        <w:rPr>
          <w:rFonts w:ascii="Arial" w:hAnsi="Arial" w:cs="Arial"/>
          <w:bCs/>
          <w:i/>
          <w:sz w:val="18"/>
          <w:szCs w:val="18"/>
        </w:rPr>
        <w:t>équipement du client</w:t>
      </w:r>
      <w:r w:rsidRPr="005235CC">
        <w:rPr>
          <w:rFonts w:ascii="Arial" w:hAnsi="Arial" w:cs="Arial"/>
          <w:bCs/>
          <w:sz w:val="18"/>
          <w:szCs w:val="18"/>
        </w:rPr>
        <w:t xml:space="preserve"> situé dans les locaux du </w:t>
      </w:r>
      <w:r w:rsidRPr="005235CC">
        <w:rPr>
          <w:rFonts w:ascii="Arial" w:hAnsi="Arial" w:cs="Arial"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Cs/>
          <w:sz w:val="18"/>
          <w:szCs w:val="18"/>
        </w:rPr>
        <w:t xml:space="preserve"> et assurant une interface Ethernet entre le réseau local du </w:t>
      </w:r>
      <w:r w:rsidRPr="005235CC">
        <w:rPr>
          <w:rFonts w:ascii="Arial" w:hAnsi="Arial" w:cs="Arial"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Cs/>
          <w:sz w:val="18"/>
          <w:szCs w:val="18"/>
        </w:rPr>
        <w:t xml:space="preserve"> et le </w:t>
      </w:r>
      <w:r w:rsidRPr="005235CC">
        <w:rPr>
          <w:rFonts w:ascii="Arial" w:hAnsi="Arial" w:cs="Arial"/>
          <w:bCs/>
          <w:i/>
          <w:sz w:val="18"/>
          <w:szCs w:val="18"/>
        </w:rPr>
        <w:t>réseau central</w:t>
      </w:r>
      <w:r w:rsidRPr="005235CC">
        <w:rPr>
          <w:rFonts w:ascii="Arial" w:hAnsi="Arial" w:cs="Arial"/>
          <w:bCs/>
          <w:sz w:val="18"/>
          <w:szCs w:val="18"/>
        </w:rPr>
        <w:t xml:space="preserve"> d’</w:t>
      </w:r>
      <w:r w:rsidRPr="005235CC">
        <w:rPr>
          <w:rFonts w:ascii="Arial" w:hAnsi="Arial" w:cs="Arial"/>
          <w:bCs/>
          <w:i/>
          <w:sz w:val="18"/>
          <w:szCs w:val="18"/>
        </w:rPr>
        <w:t>Allstream</w:t>
      </w:r>
      <w:r w:rsidRPr="005235CC">
        <w:rPr>
          <w:rFonts w:ascii="Arial" w:hAnsi="Arial" w:cs="Arial"/>
          <w:bCs/>
          <w:sz w:val="18"/>
          <w:szCs w:val="18"/>
        </w:rPr>
        <w:t>.</w:t>
      </w:r>
      <w:r w:rsidRPr="005235CC">
        <w:rPr>
          <w:rFonts w:ascii="Arial" w:hAnsi="Arial" w:cs="Arial"/>
          <w:sz w:val="18"/>
          <w:szCs w:val="18"/>
        </w:rPr>
        <w:t xml:space="preserve"> </w:t>
      </w:r>
    </w:p>
    <w:p w14:paraId="57951A09" w14:textId="77777777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Engagement relatif à la largeur de bande </w:t>
      </w:r>
      <w:r w:rsidRPr="005235CC">
        <w:rPr>
          <w:rFonts w:ascii="Arial" w:hAnsi="Arial" w:cs="Arial"/>
          <w:bCs/>
          <w:sz w:val="18"/>
          <w:szCs w:val="18"/>
        </w:rPr>
        <w:t xml:space="preserve">– désigne l’engagement du </w:t>
      </w:r>
      <w:r w:rsidRPr="005235CC">
        <w:rPr>
          <w:rFonts w:ascii="Arial" w:hAnsi="Arial" w:cs="Arial"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Cs/>
          <w:sz w:val="18"/>
          <w:szCs w:val="18"/>
        </w:rPr>
        <w:t xml:space="preserve"> à payer un certain niveau d’utilisation de la </w:t>
      </w:r>
      <w:r w:rsidRPr="005235CC">
        <w:rPr>
          <w:rFonts w:ascii="Arial" w:hAnsi="Arial" w:cs="Arial"/>
          <w:bCs/>
          <w:i/>
          <w:sz w:val="18"/>
          <w:szCs w:val="18"/>
        </w:rPr>
        <w:t>largeur de bande</w:t>
      </w:r>
      <w:r w:rsidRPr="005235CC">
        <w:rPr>
          <w:rFonts w:ascii="Arial" w:hAnsi="Arial" w:cs="Arial"/>
          <w:bCs/>
          <w:sz w:val="18"/>
          <w:szCs w:val="18"/>
        </w:rPr>
        <w:t xml:space="preserve"> au cours d’un mois donné.</w:t>
      </w:r>
      <w:r w:rsidRPr="005235CC">
        <w:rPr>
          <w:rFonts w:ascii="Arial" w:hAnsi="Arial" w:cs="Arial"/>
          <w:sz w:val="18"/>
          <w:szCs w:val="18"/>
        </w:rPr>
        <w:t xml:space="preserve"> Le </w:t>
      </w:r>
      <w:r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accepte de payer les frais mensuels indiqués dans la </w:t>
      </w:r>
      <w:r w:rsidRPr="005235CC">
        <w:rPr>
          <w:rFonts w:ascii="Arial" w:hAnsi="Arial" w:cs="Arial"/>
          <w:i/>
          <w:sz w:val="18"/>
          <w:szCs w:val="18"/>
        </w:rPr>
        <w:t>demande de service</w:t>
      </w:r>
      <w:r w:rsidRPr="005235CC">
        <w:rPr>
          <w:rFonts w:ascii="Arial" w:hAnsi="Arial" w:cs="Arial"/>
          <w:sz w:val="18"/>
          <w:szCs w:val="18"/>
        </w:rPr>
        <w:t xml:space="preserve"> à titre de frais mensuels minimaux, peu importe l’utilisation réelle. Pour être applicable, l’</w:t>
      </w:r>
      <w:r w:rsidRPr="005235CC">
        <w:rPr>
          <w:rFonts w:ascii="Arial" w:hAnsi="Arial" w:cs="Arial"/>
          <w:i/>
          <w:sz w:val="18"/>
          <w:szCs w:val="18"/>
        </w:rPr>
        <w:t>engagement relatif à la largeur de bande</w:t>
      </w:r>
      <w:r w:rsidRPr="005235CC">
        <w:rPr>
          <w:rFonts w:ascii="Arial" w:hAnsi="Arial" w:cs="Arial"/>
          <w:sz w:val="18"/>
          <w:szCs w:val="18"/>
        </w:rPr>
        <w:t xml:space="preserve"> doit être précisé dans une </w:t>
      </w:r>
      <w:r w:rsidRPr="005235CC">
        <w:rPr>
          <w:rFonts w:ascii="Arial" w:hAnsi="Arial" w:cs="Arial"/>
          <w:i/>
          <w:sz w:val="18"/>
          <w:szCs w:val="18"/>
        </w:rPr>
        <w:t>demande de service</w:t>
      </w:r>
      <w:r w:rsidRPr="005235CC">
        <w:rPr>
          <w:rFonts w:ascii="Arial" w:hAnsi="Arial" w:cs="Arial"/>
          <w:sz w:val="18"/>
          <w:szCs w:val="18"/>
        </w:rPr>
        <w:t>.</w:t>
      </w:r>
    </w:p>
    <w:p w14:paraId="0E14A496" w14:textId="3DA32EB9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Jours ouvrables </w:t>
      </w:r>
      <w:r w:rsidRPr="005235CC">
        <w:rPr>
          <w:rFonts w:ascii="Arial" w:hAnsi="Arial" w:cs="Arial"/>
          <w:bCs/>
          <w:sz w:val="18"/>
          <w:szCs w:val="18"/>
        </w:rPr>
        <w:t xml:space="preserve">– tous les </w:t>
      </w:r>
      <w:r w:rsidRPr="005235CC">
        <w:rPr>
          <w:rFonts w:ascii="Arial" w:hAnsi="Arial" w:cs="Arial"/>
          <w:bCs/>
          <w:i/>
          <w:sz w:val="18"/>
          <w:szCs w:val="18"/>
        </w:rPr>
        <w:t>délais</w:t>
      </w:r>
      <w:r w:rsidRPr="005235CC">
        <w:rPr>
          <w:rFonts w:ascii="Arial" w:hAnsi="Arial" w:cs="Arial"/>
          <w:bCs/>
          <w:sz w:val="18"/>
          <w:szCs w:val="18"/>
        </w:rPr>
        <w:t xml:space="preserve"> </w:t>
      </w:r>
      <w:r w:rsidR="00532994">
        <w:rPr>
          <w:rFonts w:ascii="Arial" w:hAnsi="Arial" w:cs="Arial"/>
          <w:bCs/>
          <w:sz w:val="18"/>
          <w:szCs w:val="18"/>
        </w:rPr>
        <w:t xml:space="preserve">sont </w:t>
      </w:r>
      <w:r w:rsidRPr="005235CC">
        <w:rPr>
          <w:rFonts w:ascii="Arial" w:hAnsi="Arial" w:cs="Arial"/>
          <w:bCs/>
          <w:sz w:val="18"/>
          <w:szCs w:val="18"/>
        </w:rPr>
        <w:t>exprimés en jours de travail standard.</w:t>
      </w:r>
      <w:r w:rsidRPr="005235CC">
        <w:rPr>
          <w:rFonts w:ascii="Arial" w:hAnsi="Arial" w:cs="Arial"/>
          <w:sz w:val="18"/>
          <w:szCs w:val="18"/>
        </w:rPr>
        <w:t xml:space="preserve"> Les </w:t>
      </w:r>
      <w:r w:rsidR="003235D7" w:rsidRPr="005235CC">
        <w:rPr>
          <w:rFonts w:ascii="Arial" w:hAnsi="Arial" w:cs="Arial"/>
          <w:sz w:val="18"/>
          <w:szCs w:val="18"/>
        </w:rPr>
        <w:t>jour</w:t>
      </w:r>
      <w:r w:rsidRPr="005235CC">
        <w:rPr>
          <w:rFonts w:ascii="Arial" w:hAnsi="Arial" w:cs="Arial"/>
          <w:sz w:val="18"/>
          <w:szCs w:val="18"/>
        </w:rPr>
        <w:t>s fériés sont régis par les lois de la province applicable.</w:t>
      </w:r>
    </w:p>
    <w:p w14:paraId="48FAD5C0" w14:textId="150750BD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Largeur de bande </w:t>
      </w:r>
      <w:r w:rsidRPr="005235CC">
        <w:rPr>
          <w:rFonts w:ascii="Arial" w:hAnsi="Arial" w:cs="Arial"/>
          <w:bCs/>
          <w:sz w:val="18"/>
          <w:szCs w:val="18"/>
        </w:rPr>
        <w:t>– désigne la quantité de données (exprimée en Mbit/s [«</w:t>
      </w:r>
      <w:r w:rsidR="003235D7" w:rsidRPr="005235CC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>M</w:t>
      </w:r>
      <w:r w:rsidR="003235D7" w:rsidRPr="005235CC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 xml:space="preserve">»] ou en Gbit/s [« G »]) allouée au </w:t>
      </w:r>
      <w:r w:rsidRPr="005235CC">
        <w:rPr>
          <w:rFonts w:ascii="Arial" w:hAnsi="Arial" w:cs="Arial"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Cs/>
          <w:sz w:val="18"/>
          <w:szCs w:val="18"/>
        </w:rPr>
        <w:t xml:space="preserve"> conformément à une </w:t>
      </w:r>
      <w:r w:rsidRPr="005235CC">
        <w:rPr>
          <w:rFonts w:ascii="Arial" w:hAnsi="Arial" w:cs="Arial"/>
          <w:bCs/>
          <w:i/>
          <w:sz w:val="18"/>
          <w:szCs w:val="18"/>
        </w:rPr>
        <w:t>demande de service</w:t>
      </w:r>
      <w:r w:rsidRPr="005235CC">
        <w:rPr>
          <w:rFonts w:ascii="Arial" w:hAnsi="Arial" w:cs="Arial"/>
          <w:bCs/>
          <w:sz w:val="18"/>
          <w:szCs w:val="18"/>
        </w:rPr>
        <w:t xml:space="preserve"> ou, si la facturation est fondée sur l’utilisation, </w:t>
      </w:r>
      <w:r w:rsidR="00BD0513">
        <w:rPr>
          <w:rFonts w:ascii="Arial" w:hAnsi="Arial" w:cs="Arial"/>
          <w:bCs/>
          <w:sz w:val="18"/>
          <w:szCs w:val="18"/>
        </w:rPr>
        <w:t xml:space="preserve">la </w:t>
      </w:r>
      <w:r w:rsidRPr="005235CC">
        <w:rPr>
          <w:rFonts w:ascii="Arial" w:hAnsi="Arial" w:cs="Arial"/>
          <w:bCs/>
          <w:sz w:val="18"/>
          <w:szCs w:val="18"/>
        </w:rPr>
        <w:t xml:space="preserve">quantité de données réellement émise par l’équipement du </w:t>
      </w:r>
      <w:r w:rsidRPr="005235CC">
        <w:rPr>
          <w:rFonts w:ascii="Arial" w:hAnsi="Arial" w:cs="Arial"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/>
          <w:bCs/>
          <w:sz w:val="18"/>
          <w:szCs w:val="18"/>
        </w:rPr>
        <w:t>.</w:t>
      </w:r>
    </w:p>
    <w:p w14:paraId="59E6F69F" w14:textId="77777777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Point de démarcation </w:t>
      </w:r>
      <w:r w:rsidRPr="005235CC">
        <w:rPr>
          <w:rFonts w:ascii="Arial" w:hAnsi="Arial" w:cs="Arial"/>
          <w:bCs/>
          <w:sz w:val="18"/>
          <w:szCs w:val="18"/>
        </w:rPr>
        <w:t>–</w:t>
      </w:r>
      <w:r w:rsidRPr="005235C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235CC">
        <w:rPr>
          <w:rFonts w:ascii="Arial" w:hAnsi="Arial" w:cs="Arial"/>
          <w:bCs/>
          <w:sz w:val="18"/>
          <w:szCs w:val="18"/>
        </w:rPr>
        <w:t>désigne le port Ethernet de l’</w:t>
      </w:r>
      <w:r w:rsidRPr="005235CC">
        <w:rPr>
          <w:rFonts w:ascii="Arial" w:hAnsi="Arial" w:cs="Arial"/>
          <w:bCs/>
          <w:i/>
          <w:sz w:val="18"/>
          <w:szCs w:val="18"/>
        </w:rPr>
        <w:t>EC</w:t>
      </w:r>
      <w:r w:rsidRPr="005235CC">
        <w:rPr>
          <w:rFonts w:ascii="Arial" w:hAnsi="Arial" w:cs="Arial"/>
          <w:bCs/>
          <w:sz w:val="18"/>
          <w:szCs w:val="18"/>
        </w:rPr>
        <w:t xml:space="preserve"> fourni par </w:t>
      </w:r>
      <w:r w:rsidRPr="005235CC">
        <w:rPr>
          <w:rFonts w:ascii="Arial" w:hAnsi="Arial" w:cs="Arial"/>
          <w:bCs/>
          <w:i/>
          <w:sz w:val="18"/>
          <w:szCs w:val="18"/>
        </w:rPr>
        <w:t>Allstream</w:t>
      </w:r>
      <w:r w:rsidRPr="005235CC">
        <w:rPr>
          <w:rFonts w:ascii="Arial" w:hAnsi="Arial" w:cs="Arial"/>
          <w:bCs/>
          <w:sz w:val="18"/>
          <w:szCs w:val="18"/>
        </w:rPr>
        <w:t xml:space="preserve"> et faisant face au </w:t>
      </w:r>
      <w:r w:rsidRPr="005235CC">
        <w:rPr>
          <w:rFonts w:ascii="Arial" w:hAnsi="Arial" w:cs="Arial"/>
          <w:bCs/>
          <w:i/>
          <w:sz w:val="18"/>
          <w:szCs w:val="18"/>
        </w:rPr>
        <w:t>réseau du client</w:t>
      </w:r>
      <w:r w:rsidRPr="005235CC">
        <w:rPr>
          <w:rFonts w:ascii="Arial" w:hAnsi="Arial" w:cs="Arial"/>
          <w:bCs/>
          <w:sz w:val="18"/>
          <w:szCs w:val="18"/>
        </w:rPr>
        <w:t>.</w:t>
      </w:r>
    </w:p>
    <w:p w14:paraId="0C9023BB" w14:textId="66466BE6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QoS </w:t>
      </w:r>
      <w:r w:rsidRPr="005235CC">
        <w:rPr>
          <w:rFonts w:ascii="Arial" w:hAnsi="Arial" w:cs="Arial"/>
          <w:bCs/>
          <w:sz w:val="18"/>
          <w:szCs w:val="18"/>
        </w:rPr>
        <w:t>(qualité de service)</w:t>
      </w:r>
      <w:r w:rsidRPr="005235C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235CC">
        <w:rPr>
          <w:rFonts w:ascii="Arial" w:hAnsi="Arial" w:cs="Arial"/>
          <w:bCs/>
          <w:sz w:val="18"/>
          <w:szCs w:val="18"/>
        </w:rPr>
        <w:t>– désigne la mesure du rendement d</w:t>
      </w:r>
      <w:r w:rsidR="005815C3">
        <w:rPr>
          <w:rFonts w:ascii="Arial" w:hAnsi="Arial" w:cs="Arial"/>
          <w:bCs/>
          <w:sz w:val="18"/>
          <w:szCs w:val="18"/>
        </w:rPr>
        <w:t>’</w:t>
      </w:r>
      <w:r w:rsidRPr="005235CC">
        <w:rPr>
          <w:rFonts w:ascii="Arial" w:hAnsi="Arial" w:cs="Arial"/>
          <w:bCs/>
          <w:sz w:val="18"/>
          <w:szCs w:val="18"/>
        </w:rPr>
        <w:t>un système de transmission qui reflète la qualité de sa transmission et la disponibilité du service.</w:t>
      </w:r>
    </w:p>
    <w:p w14:paraId="10B77AFA" w14:textId="77777777" w:rsidR="00635193" w:rsidRPr="005235CC" w:rsidRDefault="00635193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RAD </w:t>
      </w:r>
      <w:r w:rsidRPr="005235CC">
        <w:rPr>
          <w:rFonts w:ascii="Arial" w:hAnsi="Arial" w:cs="Arial"/>
          <w:bCs/>
          <w:sz w:val="18"/>
          <w:szCs w:val="18"/>
        </w:rPr>
        <w:t>– reste à déterminer.</w:t>
      </w:r>
    </w:p>
    <w:p w14:paraId="69F58B94" w14:textId="77777777" w:rsidR="00635193" w:rsidRPr="005235CC" w:rsidRDefault="00635193" w:rsidP="003D496A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Réseau du client </w:t>
      </w:r>
      <w:r w:rsidRPr="005235CC">
        <w:rPr>
          <w:rFonts w:ascii="Arial" w:hAnsi="Arial" w:cs="Arial"/>
          <w:sz w:val="18"/>
          <w:szCs w:val="18"/>
        </w:rPr>
        <w:t xml:space="preserve">– </w:t>
      </w:r>
      <w:r w:rsidR="003235D7" w:rsidRPr="005235CC">
        <w:rPr>
          <w:rFonts w:ascii="Arial" w:hAnsi="Arial" w:cs="Arial"/>
          <w:sz w:val="18"/>
          <w:szCs w:val="18"/>
        </w:rPr>
        <w:t>c</w:t>
      </w:r>
      <w:r w:rsidRPr="005235CC">
        <w:rPr>
          <w:rFonts w:ascii="Arial" w:hAnsi="Arial" w:cs="Arial"/>
          <w:color w:val="000000"/>
          <w:sz w:val="18"/>
          <w:szCs w:val="18"/>
        </w:rPr>
        <w:t xml:space="preserve">omprend tout l’équipement de réseautage chez le </w:t>
      </w:r>
      <w:r w:rsidRPr="005235CC">
        <w:rPr>
          <w:rFonts w:ascii="Arial" w:hAnsi="Arial" w:cs="Arial"/>
          <w:i/>
          <w:color w:val="000000"/>
          <w:sz w:val="18"/>
          <w:szCs w:val="18"/>
        </w:rPr>
        <w:t>client</w:t>
      </w:r>
      <w:r w:rsidRPr="005235CC">
        <w:rPr>
          <w:rFonts w:ascii="Arial" w:hAnsi="Arial" w:cs="Arial"/>
          <w:color w:val="000000"/>
          <w:sz w:val="18"/>
          <w:szCs w:val="18"/>
        </w:rPr>
        <w:t xml:space="preserve">, qui est fourni et exploité par </w:t>
      </w:r>
      <w:r w:rsidRPr="005235CC">
        <w:rPr>
          <w:rFonts w:ascii="Arial" w:hAnsi="Arial" w:cs="Arial"/>
          <w:i/>
          <w:color w:val="000000"/>
          <w:sz w:val="18"/>
          <w:szCs w:val="18"/>
        </w:rPr>
        <w:t>Allstream</w:t>
      </w:r>
      <w:r w:rsidRPr="005235CC">
        <w:rPr>
          <w:rFonts w:ascii="Arial" w:hAnsi="Arial" w:cs="Arial"/>
          <w:color w:val="000000"/>
          <w:sz w:val="18"/>
          <w:szCs w:val="18"/>
        </w:rPr>
        <w:t xml:space="preserve">, les liaisons d’accès et tous les éléments interconnectés au </w:t>
      </w:r>
      <w:r w:rsidRPr="005235CC">
        <w:rPr>
          <w:rFonts w:ascii="Arial" w:hAnsi="Arial" w:cs="Arial"/>
          <w:i/>
          <w:color w:val="000000"/>
          <w:sz w:val="18"/>
          <w:szCs w:val="18"/>
        </w:rPr>
        <w:t>réseau central</w:t>
      </w:r>
      <w:r w:rsidRPr="005235CC">
        <w:rPr>
          <w:rFonts w:ascii="Arial" w:hAnsi="Arial" w:cs="Arial"/>
          <w:color w:val="000000"/>
          <w:sz w:val="18"/>
          <w:szCs w:val="18"/>
        </w:rPr>
        <w:t xml:space="preserve"> d’</w:t>
      </w:r>
      <w:r w:rsidRPr="005235CC">
        <w:rPr>
          <w:rFonts w:ascii="Arial" w:hAnsi="Arial" w:cs="Arial"/>
          <w:i/>
          <w:color w:val="000000"/>
          <w:sz w:val="18"/>
          <w:szCs w:val="18"/>
        </w:rPr>
        <w:t>Allstream.</w:t>
      </w:r>
      <w:r w:rsidRPr="005235CC">
        <w:rPr>
          <w:rFonts w:ascii="Arial" w:hAnsi="Arial" w:cs="Arial"/>
          <w:sz w:val="18"/>
          <w:szCs w:val="18"/>
        </w:rPr>
        <w:t xml:space="preserve"> Le </w:t>
      </w:r>
      <w:r w:rsidRPr="005235CC">
        <w:rPr>
          <w:rFonts w:ascii="Arial" w:hAnsi="Arial" w:cs="Arial"/>
          <w:i/>
          <w:sz w:val="18"/>
          <w:szCs w:val="18"/>
        </w:rPr>
        <w:t>réseau du client</w:t>
      </w:r>
      <w:r w:rsidRPr="005235CC">
        <w:rPr>
          <w:rFonts w:ascii="Arial" w:hAnsi="Arial" w:cs="Arial"/>
          <w:sz w:val="18"/>
          <w:szCs w:val="18"/>
        </w:rPr>
        <w:t xml:space="preserve"> exclut l’</w:t>
      </w:r>
      <w:r w:rsidRPr="005235CC">
        <w:rPr>
          <w:rFonts w:ascii="Arial" w:hAnsi="Arial" w:cs="Arial"/>
          <w:i/>
          <w:sz w:val="18"/>
          <w:szCs w:val="18"/>
        </w:rPr>
        <w:t>EC</w:t>
      </w:r>
      <w:r w:rsidRPr="005235CC">
        <w:rPr>
          <w:rFonts w:ascii="Arial" w:hAnsi="Arial" w:cs="Arial"/>
          <w:sz w:val="18"/>
          <w:szCs w:val="18"/>
        </w:rPr>
        <w:t xml:space="preserve"> lorsque le </w:t>
      </w:r>
      <w:r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a demandé que l’équipement soit dégroupé du </w:t>
      </w:r>
      <w:r w:rsidRPr="005235CC">
        <w:rPr>
          <w:rFonts w:ascii="Arial" w:hAnsi="Arial" w:cs="Arial"/>
          <w:i/>
          <w:sz w:val="18"/>
          <w:szCs w:val="18"/>
        </w:rPr>
        <w:t>service</w:t>
      </w:r>
      <w:r w:rsidRPr="005235CC">
        <w:rPr>
          <w:rFonts w:ascii="Arial" w:hAnsi="Arial" w:cs="Arial"/>
          <w:sz w:val="18"/>
          <w:szCs w:val="18"/>
        </w:rPr>
        <w:t>.</w:t>
      </w:r>
    </w:p>
    <w:p w14:paraId="0BF8A6E7" w14:textId="77777777" w:rsidR="00DF5AD6" w:rsidRPr="005235CC" w:rsidRDefault="006E38AF" w:rsidP="00037A91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990"/>
        <w:jc w:val="both"/>
        <w:rPr>
          <w:rFonts w:ascii="Arial" w:hAnsi="Arial" w:cs="Arial"/>
          <w:b/>
          <w:bCs/>
          <w:sz w:val="2"/>
          <w:szCs w:val="2"/>
        </w:rPr>
      </w:pPr>
    </w:p>
    <w:p w14:paraId="5D27A23D" w14:textId="77777777" w:rsidR="00DF5AD6" w:rsidRPr="005235CC" w:rsidRDefault="00E9565E" w:rsidP="00635193">
      <w:pPr>
        <w:pStyle w:val="ListParagraph"/>
        <w:keepNext/>
        <w:numPr>
          <w:ilvl w:val="0"/>
          <w:numId w:val="3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fr-CA"/>
        </w:rPr>
      </w:pPr>
      <w:r w:rsidRPr="005235CC">
        <w:rPr>
          <w:rFonts w:ascii="Arial" w:hAnsi="Arial" w:cs="Arial"/>
          <w:b/>
          <w:bCs/>
          <w:sz w:val="18"/>
          <w:szCs w:val="18"/>
          <w:lang w:val="fr-CA"/>
        </w:rPr>
        <w:t>APERÇU DU PRODUIT</w:t>
      </w:r>
    </w:p>
    <w:p w14:paraId="5487F273" w14:textId="77777777" w:rsidR="00DF5AD6" w:rsidRPr="005235CC" w:rsidRDefault="006E38AF" w:rsidP="00635193">
      <w:pPr>
        <w:keepNext/>
        <w:tabs>
          <w:tab w:val="left" w:pos="630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hAnsi="Arial" w:cs="Arial"/>
          <w:b/>
          <w:bCs/>
          <w:sz w:val="18"/>
          <w:szCs w:val="18"/>
        </w:rPr>
      </w:pPr>
    </w:p>
    <w:p w14:paraId="7E6CFC04" w14:textId="77777777" w:rsidR="00DF5AD6" w:rsidRPr="005235CC" w:rsidRDefault="000D0D1E" w:rsidP="00635193">
      <w:pPr>
        <w:pStyle w:val="ListParagraph"/>
        <w:keepNext/>
        <w:tabs>
          <w:tab w:val="left" w:pos="63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lang w:val="fr-CA"/>
        </w:rPr>
      </w:pPr>
      <w:r w:rsidRPr="005235CC">
        <w:rPr>
          <w:rFonts w:ascii="Arial" w:hAnsi="Arial" w:cs="Arial"/>
          <w:b/>
          <w:bCs/>
          <w:sz w:val="18"/>
          <w:szCs w:val="18"/>
          <w:lang w:val="fr-CA"/>
        </w:rPr>
        <w:t xml:space="preserve">Services gérés Internet et de réseau étendu (RÉ) définis par logiciel </w:t>
      </w:r>
      <w:r w:rsidR="003235D7" w:rsidRPr="005235CC">
        <w:rPr>
          <w:rFonts w:ascii="Arial" w:hAnsi="Arial" w:cs="Arial"/>
          <w:bCs/>
          <w:sz w:val="18"/>
          <w:szCs w:val="18"/>
          <w:lang w:val="fr-CA"/>
        </w:rPr>
        <w:t>–</w:t>
      </w:r>
      <w:r w:rsidR="00E9565E" w:rsidRPr="005235CC">
        <w:rPr>
          <w:rFonts w:ascii="Arial" w:hAnsi="Arial" w:cs="Arial"/>
          <w:bCs/>
          <w:sz w:val="18"/>
          <w:szCs w:val="18"/>
          <w:lang w:val="fr-CA"/>
        </w:rPr>
        <w:t xml:space="preserve"> 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t>Outre l’accès à un ensemble de professionnels du réseau, le</w:t>
      </w:r>
      <w:r w:rsidR="00D15763" w:rsidRPr="005235CC">
        <w:rPr>
          <w:rFonts w:ascii="Arial" w:hAnsi="Arial" w:cs="Arial"/>
          <w:color w:val="000000"/>
          <w:sz w:val="18"/>
          <w:szCs w:val="18"/>
          <w:lang w:val="fr-CA"/>
        </w:rPr>
        <w:t>s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service</w:t>
      </w:r>
      <w:r w:rsidR="00D15763" w:rsidRPr="005235CC">
        <w:rPr>
          <w:rFonts w:ascii="Arial" w:hAnsi="Arial" w:cs="Arial"/>
          <w:color w:val="000000"/>
          <w:sz w:val="18"/>
          <w:szCs w:val="18"/>
          <w:lang w:val="fr-CA"/>
        </w:rPr>
        <w:t>s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géré</w:t>
      </w:r>
      <w:r w:rsidR="00D15763" w:rsidRPr="005235CC">
        <w:rPr>
          <w:rFonts w:ascii="Arial" w:hAnsi="Arial" w:cs="Arial"/>
          <w:color w:val="000000"/>
          <w:sz w:val="18"/>
          <w:szCs w:val="18"/>
          <w:lang w:val="fr-CA"/>
        </w:rPr>
        <w:t>s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d’</w:t>
      </w:r>
      <w:r w:rsidR="009B6D5E" w:rsidRPr="005235CC">
        <w:rPr>
          <w:rFonts w:ascii="Arial" w:hAnsi="Arial" w:cs="Arial"/>
          <w:i/>
          <w:color w:val="000000"/>
          <w:sz w:val="18"/>
          <w:szCs w:val="18"/>
          <w:lang w:val="fr-CA"/>
        </w:rPr>
        <w:t>Allstream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offre</w:t>
      </w:r>
      <w:r w:rsidR="00D15763" w:rsidRPr="005235CC">
        <w:rPr>
          <w:rFonts w:ascii="Arial" w:hAnsi="Arial" w:cs="Arial"/>
          <w:color w:val="000000"/>
          <w:sz w:val="18"/>
          <w:szCs w:val="18"/>
          <w:lang w:val="fr-CA"/>
        </w:rPr>
        <w:t>nt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également une gamme d’outils opérationnels informatisés et de processus officiels qui apportent </w:t>
      </w:r>
      <w:r w:rsidRPr="005235CC">
        <w:rPr>
          <w:rFonts w:ascii="Arial" w:hAnsi="Arial" w:cs="Arial"/>
          <w:color w:val="000000"/>
          <w:sz w:val="18"/>
          <w:szCs w:val="18"/>
          <w:lang w:val="fr-CA"/>
        </w:rPr>
        <w:lastRenderedPageBreak/>
        <w:t>une réelle valeur ajoutée aux services destinés à la clientèle d’affaires</w:t>
      </w:r>
      <w:r w:rsidR="00D15763" w:rsidRPr="005235CC">
        <w:rPr>
          <w:rFonts w:ascii="Arial" w:hAnsi="Arial" w:cs="Arial"/>
          <w:sz w:val="18"/>
          <w:szCs w:val="18"/>
          <w:lang w:val="fr-CA"/>
        </w:rPr>
        <w:t>.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</w:t>
      </w:r>
      <w:r w:rsidR="00E9565E" w:rsidRPr="005235CC">
        <w:rPr>
          <w:rFonts w:ascii="Arial" w:hAnsi="Arial" w:cs="Arial"/>
          <w:sz w:val="18"/>
          <w:szCs w:val="18"/>
          <w:lang w:val="fr-CA"/>
        </w:rPr>
        <w:t xml:space="preserve">Ensemble, ces composantes assurent une stabilité et une </w:t>
      </w:r>
      <w:proofErr w:type="spellStart"/>
      <w:r w:rsidR="00E9565E" w:rsidRPr="005235CC">
        <w:rPr>
          <w:rFonts w:ascii="Arial" w:hAnsi="Arial" w:cs="Arial"/>
          <w:sz w:val="18"/>
          <w:szCs w:val="18"/>
          <w:lang w:val="fr-CA"/>
        </w:rPr>
        <w:t>gérabilité</w:t>
      </w:r>
      <w:proofErr w:type="spellEnd"/>
      <w:r w:rsidR="00E9565E" w:rsidRPr="005235CC">
        <w:rPr>
          <w:rFonts w:ascii="Arial" w:hAnsi="Arial" w:cs="Arial"/>
          <w:sz w:val="18"/>
          <w:szCs w:val="18"/>
          <w:lang w:val="fr-CA"/>
        </w:rPr>
        <w:t xml:space="preserve"> accrues de l’investissement du </w:t>
      </w:r>
      <w:r w:rsidR="00E9565E" w:rsidRPr="005235CC">
        <w:rPr>
          <w:rFonts w:ascii="Arial" w:hAnsi="Arial" w:cs="Arial"/>
          <w:i/>
          <w:sz w:val="18"/>
          <w:szCs w:val="18"/>
          <w:lang w:val="fr-CA"/>
        </w:rPr>
        <w:t>client</w:t>
      </w:r>
      <w:r w:rsidR="00E9565E" w:rsidRPr="005235CC">
        <w:rPr>
          <w:rFonts w:ascii="Arial" w:hAnsi="Arial" w:cs="Arial"/>
          <w:sz w:val="18"/>
          <w:szCs w:val="18"/>
          <w:lang w:val="fr-CA"/>
        </w:rPr>
        <w:t xml:space="preserve"> dans le réseau d’</w:t>
      </w:r>
      <w:r w:rsidR="009B6D5E" w:rsidRPr="005235CC">
        <w:rPr>
          <w:rFonts w:ascii="Arial" w:hAnsi="Arial" w:cs="Arial"/>
          <w:i/>
          <w:sz w:val="18"/>
          <w:szCs w:val="18"/>
          <w:lang w:val="fr-CA"/>
        </w:rPr>
        <w:t>Allstream</w:t>
      </w:r>
      <w:r w:rsidR="00E9565E" w:rsidRPr="005235CC">
        <w:rPr>
          <w:rFonts w:ascii="Arial" w:hAnsi="Arial" w:cs="Arial"/>
          <w:sz w:val="18"/>
          <w:szCs w:val="18"/>
          <w:lang w:val="fr-CA"/>
        </w:rPr>
        <w:t xml:space="preserve">. Impartir à </w:t>
      </w:r>
      <w:r w:rsidR="009B6D5E" w:rsidRPr="005235CC">
        <w:rPr>
          <w:rFonts w:ascii="Arial" w:hAnsi="Arial" w:cs="Arial"/>
          <w:i/>
          <w:sz w:val="18"/>
          <w:szCs w:val="18"/>
          <w:lang w:val="fr-CA"/>
        </w:rPr>
        <w:t>Allstream</w:t>
      </w:r>
      <w:r w:rsidR="00E9565E" w:rsidRPr="005235CC">
        <w:rPr>
          <w:rFonts w:ascii="Arial" w:hAnsi="Arial" w:cs="Arial"/>
          <w:sz w:val="18"/>
          <w:szCs w:val="18"/>
          <w:lang w:val="fr-CA"/>
        </w:rPr>
        <w:t xml:space="preserve"> diverses fonctions de </w:t>
      </w:r>
      <w:r w:rsidR="00E9565E" w:rsidRPr="005235CC">
        <w:rPr>
          <w:rFonts w:ascii="Arial" w:hAnsi="Arial" w:cs="Arial"/>
          <w:i/>
          <w:sz w:val="18"/>
          <w:szCs w:val="18"/>
          <w:lang w:val="fr-CA"/>
        </w:rPr>
        <w:t>gestion de réseau</w:t>
      </w:r>
      <w:r w:rsidR="00E9565E" w:rsidRPr="005235CC">
        <w:rPr>
          <w:rFonts w:ascii="Arial" w:hAnsi="Arial" w:cs="Arial"/>
          <w:sz w:val="18"/>
          <w:szCs w:val="18"/>
          <w:lang w:val="fr-CA"/>
        </w:rPr>
        <w:t xml:space="preserve"> permet d’éviter un investissement superflu dans des outils de surveillance et du personnel spécialisé en réseautage pour atteindre le succès.</w:t>
      </w:r>
    </w:p>
    <w:p w14:paraId="360D2847" w14:textId="77777777" w:rsidR="00DF5AD6" w:rsidRPr="005235CC" w:rsidRDefault="006E38AF" w:rsidP="00037A9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1CF0B54" w14:textId="77777777" w:rsidR="00DF5AD6" w:rsidRPr="005235CC" w:rsidRDefault="00E9565E" w:rsidP="003D496A">
      <w:pPr>
        <w:keepNext/>
        <w:numPr>
          <w:ilvl w:val="0"/>
          <w:numId w:val="3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>DESCRIPTION DU PRODUIT</w:t>
      </w:r>
    </w:p>
    <w:p w14:paraId="6EF25FB1" w14:textId="77777777" w:rsidR="00DF5AD6" w:rsidRPr="005235CC" w:rsidRDefault="006E38AF" w:rsidP="003D496A">
      <w:pPr>
        <w:keepNext/>
        <w:tabs>
          <w:tab w:val="left" w:pos="63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634E02C2" w14:textId="1362FAFB" w:rsidR="00DF5AD6" w:rsidRPr="005235CC" w:rsidRDefault="00E9565E" w:rsidP="003D496A">
      <w:pPr>
        <w:keepNext/>
        <w:numPr>
          <w:ilvl w:val="1"/>
          <w:numId w:val="3"/>
        </w:numPr>
        <w:tabs>
          <w:tab w:val="left" w:pos="6300"/>
        </w:tabs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>Gestion des incidents par le centre d’assistance</w:t>
      </w:r>
      <w:r w:rsidRPr="005235CC">
        <w:rPr>
          <w:rFonts w:ascii="Arial" w:hAnsi="Arial" w:cs="Arial"/>
          <w:bCs/>
          <w:sz w:val="18"/>
          <w:szCs w:val="18"/>
        </w:rPr>
        <w:t xml:space="preserve">. </w:t>
      </w:r>
      <w:r w:rsidR="009B6D5E" w:rsidRPr="005235CC">
        <w:rPr>
          <w:rFonts w:ascii="Arial" w:hAnsi="Arial" w:cs="Arial"/>
          <w:bCs/>
          <w:i/>
          <w:sz w:val="18"/>
          <w:szCs w:val="18"/>
        </w:rPr>
        <w:t>Allstream</w:t>
      </w:r>
      <w:r w:rsidRPr="005235CC">
        <w:rPr>
          <w:rFonts w:ascii="Arial" w:hAnsi="Arial" w:cs="Arial"/>
          <w:bCs/>
          <w:sz w:val="18"/>
          <w:szCs w:val="18"/>
        </w:rPr>
        <w:t xml:space="preserve"> assure une surveillance proactive du réseau du </w:t>
      </w:r>
      <w:r w:rsidRPr="005235CC">
        <w:rPr>
          <w:rFonts w:ascii="Arial" w:hAnsi="Arial" w:cs="Arial"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Cs/>
          <w:sz w:val="18"/>
          <w:szCs w:val="18"/>
        </w:rPr>
        <w:t xml:space="preserve"> 24</w:t>
      </w:r>
      <w:r w:rsidR="00635193" w:rsidRPr="005235CC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>heures sur 24, 7</w:t>
      </w:r>
      <w:r w:rsidR="005815C3">
        <w:rPr>
          <w:rFonts w:ascii="Arial" w:hAnsi="Arial" w:cs="Arial"/>
          <w:bCs/>
          <w:sz w:val="18"/>
          <w:szCs w:val="18"/>
        </w:rPr>
        <w:t> </w:t>
      </w:r>
      <w:r w:rsidRPr="005235CC">
        <w:rPr>
          <w:rFonts w:ascii="Arial" w:hAnsi="Arial" w:cs="Arial"/>
          <w:bCs/>
          <w:sz w:val="18"/>
          <w:szCs w:val="18"/>
        </w:rPr>
        <w:t>jours sur 7, en fonction d’incidents et de seuils prédéfinis importants.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traitement automatique des fiches d’incident, avec notification au </w:t>
      </w:r>
      <w:r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, est inclus. Le </w:t>
      </w:r>
      <w:r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peut demander du soutien technique de réparation en appelant sans frais le centre d’assistance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>.</w:t>
      </w:r>
    </w:p>
    <w:p w14:paraId="42CCB740" w14:textId="77777777" w:rsidR="00DF5AD6" w:rsidRPr="005235CC" w:rsidRDefault="00E9565E" w:rsidP="00037A91">
      <w:pPr>
        <w:pStyle w:val="ListParagraph"/>
        <w:numPr>
          <w:ilvl w:val="1"/>
          <w:numId w:val="3"/>
        </w:num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788" w:hanging="431"/>
        <w:contextualSpacing w:val="0"/>
        <w:jc w:val="both"/>
        <w:rPr>
          <w:rFonts w:ascii="Arial" w:hAnsi="Arial" w:cs="Arial"/>
          <w:sz w:val="18"/>
          <w:szCs w:val="18"/>
          <w:lang w:val="fr-CA"/>
        </w:rPr>
      </w:pPr>
      <w:r w:rsidRPr="005235CC">
        <w:rPr>
          <w:rFonts w:ascii="Arial" w:hAnsi="Arial" w:cs="Arial"/>
          <w:b/>
          <w:bCs/>
          <w:sz w:val="18"/>
          <w:szCs w:val="18"/>
          <w:lang w:val="fr-CA"/>
        </w:rPr>
        <w:t>Soutien de l’</w:t>
      </w:r>
      <w:r w:rsidRPr="005235CC">
        <w:rPr>
          <w:rFonts w:ascii="Arial" w:hAnsi="Arial" w:cs="Arial"/>
          <w:b/>
          <w:bCs/>
          <w:i/>
          <w:sz w:val="18"/>
          <w:szCs w:val="18"/>
          <w:lang w:val="fr-CA"/>
        </w:rPr>
        <w:t>EC</w:t>
      </w:r>
      <w:r w:rsidRPr="005235CC">
        <w:rPr>
          <w:rFonts w:ascii="Arial" w:hAnsi="Arial" w:cs="Arial"/>
          <w:b/>
          <w:bCs/>
          <w:sz w:val="18"/>
          <w:szCs w:val="18"/>
          <w:lang w:val="fr-CA"/>
        </w:rPr>
        <w:t xml:space="preserve"> (matériel et logiciel). </w:t>
      </w:r>
      <w:r w:rsidRPr="005235CC">
        <w:rPr>
          <w:rFonts w:ascii="Arial" w:hAnsi="Arial" w:cs="Arial"/>
          <w:bCs/>
          <w:sz w:val="18"/>
          <w:szCs w:val="18"/>
          <w:lang w:val="fr-CA"/>
        </w:rPr>
        <w:t xml:space="preserve">Si une défaillance matérielle est détectée, un technicien est dépêché à l’établissement applicable du </w:t>
      </w:r>
      <w:r w:rsidRPr="005235CC">
        <w:rPr>
          <w:rFonts w:ascii="Arial" w:hAnsi="Arial" w:cs="Arial"/>
          <w:bCs/>
          <w:i/>
          <w:sz w:val="18"/>
          <w:szCs w:val="18"/>
          <w:lang w:val="fr-CA"/>
        </w:rPr>
        <w:t>client</w:t>
      </w:r>
      <w:r w:rsidRPr="005235CC">
        <w:rPr>
          <w:rFonts w:ascii="Arial" w:hAnsi="Arial" w:cs="Arial"/>
          <w:bCs/>
          <w:sz w:val="18"/>
          <w:szCs w:val="18"/>
          <w:lang w:val="fr-CA"/>
        </w:rPr>
        <w:t xml:space="preserve"> pour y effectuer des travaux de remplacement ou de réparation.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</w:t>
      </w:r>
      <w:r w:rsidR="009B6D5E" w:rsidRPr="005235CC">
        <w:rPr>
          <w:rFonts w:ascii="Arial" w:hAnsi="Arial" w:cs="Arial"/>
          <w:i/>
          <w:sz w:val="18"/>
          <w:szCs w:val="18"/>
          <w:lang w:val="fr-CA"/>
        </w:rPr>
        <w:t>Allstream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conserve les fichiers de configuration pour les consulter au besoin et, s’il y a lieu, met à niveau le système d’exploitation </w:t>
      </w:r>
      <w:proofErr w:type="spellStart"/>
      <w:r w:rsidRPr="005235CC">
        <w:rPr>
          <w:rFonts w:ascii="Arial" w:hAnsi="Arial" w:cs="Arial"/>
          <w:sz w:val="18"/>
          <w:szCs w:val="18"/>
          <w:lang w:val="fr-CA"/>
        </w:rPr>
        <w:t>interréseau</w:t>
      </w:r>
      <w:proofErr w:type="spellEnd"/>
      <w:r w:rsidRPr="005235CC">
        <w:rPr>
          <w:rFonts w:ascii="Arial" w:hAnsi="Arial" w:cs="Arial"/>
          <w:sz w:val="18"/>
          <w:szCs w:val="18"/>
          <w:lang w:val="fr-CA"/>
        </w:rPr>
        <w:t xml:space="preserve"> (IOS) afin de maintenir les niveaux de service applicables. </w:t>
      </w:r>
    </w:p>
    <w:p w14:paraId="429EE5DF" w14:textId="33AB065F" w:rsidR="00DF5AD6" w:rsidRPr="005235CC" w:rsidRDefault="00E9565E" w:rsidP="00037A91">
      <w:pPr>
        <w:pStyle w:val="ListParagraph"/>
        <w:numPr>
          <w:ilvl w:val="1"/>
          <w:numId w:val="3"/>
        </w:numPr>
        <w:tabs>
          <w:tab w:val="left" w:pos="6300"/>
        </w:tabs>
        <w:autoSpaceDE w:val="0"/>
        <w:autoSpaceDN w:val="0"/>
        <w:adjustRightInd w:val="0"/>
        <w:spacing w:after="200" w:line="240" w:lineRule="auto"/>
        <w:ind w:left="788" w:hanging="431"/>
        <w:contextualSpacing w:val="0"/>
        <w:jc w:val="both"/>
        <w:rPr>
          <w:rFonts w:ascii="Arial" w:hAnsi="Arial" w:cs="Arial"/>
          <w:sz w:val="18"/>
          <w:szCs w:val="18"/>
          <w:lang w:val="fr-CA"/>
        </w:rPr>
      </w:pPr>
      <w:r w:rsidRPr="005235CC">
        <w:rPr>
          <w:rFonts w:ascii="Arial" w:hAnsi="Arial" w:cs="Arial"/>
          <w:b/>
          <w:bCs/>
          <w:sz w:val="18"/>
          <w:szCs w:val="18"/>
          <w:lang w:val="fr-CA"/>
        </w:rPr>
        <w:t xml:space="preserve">Gestion des changements. </w:t>
      </w:r>
      <w:r w:rsidRPr="005235CC">
        <w:rPr>
          <w:rFonts w:ascii="Arial" w:hAnsi="Arial" w:cs="Arial"/>
          <w:bCs/>
          <w:sz w:val="18"/>
          <w:szCs w:val="18"/>
          <w:lang w:val="fr-CA"/>
        </w:rPr>
        <w:t>Processus officiel et structuré de gestion des changements, visant à favoriser la stabilité du réseau durant l’application de tous les changements technologiques demandés.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</w:t>
      </w:r>
      <w:r w:rsidR="00A25996">
        <w:rPr>
          <w:rFonts w:ascii="Arial" w:hAnsi="Arial" w:cs="Arial"/>
          <w:sz w:val="18"/>
          <w:szCs w:val="18"/>
          <w:lang w:val="fr-CA"/>
        </w:rPr>
        <w:t>Afin de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déterminer le moment le plus opportun pour mettre en œuvre une «</w:t>
      </w:r>
      <w:r w:rsidR="003235D7" w:rsidRPr="005235CC">
        <w:rPr>
          <w:rFonts w:ascii="Arial" w:hAnsi="Arial" w:cs="Arial"/>
          <w:sz w:val="18"/>
          <w:szCs w:val="18"/>
          <w:lang w:val="fr-CA"/>
        </w:rPr>
        <w:t> </w:t>
      </w:r>
      <w:r w:rsidRPr="005235CC">
        <w:rPr>
          <w:rFonts w:ascii="Arial" w:hAnsi="Arial" w:cs="Arial"/>
          <w:sz w:val="18"/>
          <w:szCs w:val="18"/>
          <w:lang w:val="fr-CA"/>
        </w:rPr>
        <w:t>demande de changement</w:t>
      </w:r>
      <w:r w:rsidR="003235D7" w:rsidRPr="005235CC">
        <w:rPr>
          <w:rFonts w:ascii="Arial" w:hAnsi="Arial" w:cs="Arial"/>
          <w:sz w:val="18"/>
          <w:szCs w:val="18"/>
          <w:lang w:val="fr-CA"/>
        </w:rPr>
        <w:t> </w:t>
      </w:r>
      <w:r w:rsidRPr="005235CC">
        <w:rPr>
          <w:rFonts w:ascii="Arial" w:hAnsi="Arial" w:cs="Arial"/>
          <w:sz w:val="18"/>
          <w:szCs w:val="18"/>
          <w:lang w:val="fr-CA"/>
        </w:rPr>
        <w:t>» («</w:t>
      </w:r>
      <w:r w:rsidR="003235D7" w:rsidRPr="005235CC">
        <w:rPr>
          <w:rFonts w:ascii="Arial" w:hAnsi="Arial" w:cs="Arial"/>
          <w:sz w:val="18"/>
          <w:szCs w:val="18"/>
          <w:lang w:val="fr-CA"/>
        </w:rPr>
        <w:t> </w:t>
      </w:r>
      <w:r w:rsidRPr="005235CC">
        <w:rPr>
          <w:rFonts w:ascii="Arial" w:hAnsi="Arial" w:cs="Arial"/>
          <w:b/>
          <w:sz w:val="18"/>
          <w:szCs w:val="18"/>
          <w:lang w:val="fr-CA"/>
        </w:rPr>
        <w:t>DC</w:t>
      </w:r>
      <w:r w:rsidR="003235D7" w:rsidRPr="005235CC">
        <w:rPr>
          <w:rFonts w:ascii="Arial" w:hAnsi="Arial" w:cs="Arial"/>
          <w:sz w:val="18"/>
          <w:szCs w:val="18"/>
          <w:lang w:val="fr-CA"/>
        </w:rPr>
        <w:t> 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»), les </w:t>
      </w:r>
      <w:r w:rsidRPr="005235CC">
        <w:rPr>
          <w:rFonts w:ascii="Arial" w:hAnsi="Arial" w:cs="Arial"/>
          <w:i/>
          <w:sz w:val="18"/>
          <w:szCs w:val="18"/>
          <w:lang w:val="fr-CA"/>
        </w:rPr>
        <w:t>DC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sont classées selon le risque, l’ampleur, la complexité, les ressources nécessaires et l’incidence sur la conception du réseau. Les </w:t>
      </w:r>
      <w:r w:rsidR="00D15763" w:rsidRPr="005235CC">
        <w:rPr>
          <w:rFonts w:ascii="Arial" w:hAnsi="Arial" w:cs="Arial"/>
          <w:i/>
          <w:sz w:val="18"/>
          <w:szCs w:val="18"/>
          <w:lang w:val="fr-CA"/>
        </w:rPr>
        <w:t>DC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sont soumises à </w:t>
      </w:r>
      <w:r w:rsidR="009B6D5E" w:rsidRPr="005235CC">
        <w:rPr>
          <w:rFonts w:ascii="Arial" w:hAnsi="Arial" w:cs="Arial"/>
          <w:i/>
          <w:sz w:val="18"/>
          <w:szCs w:val="18"/>
          <w:lang w:val="fr-CA"/>
        </w:rPr>
        <w:t>Allstream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par courriel et le suivi du traitement se fait par le biais du système de gestion des fiches d’</w:t>
      </w:r>
      <w:r w:rsidR="009B6D5E" w:rsidRPr="005235CC">
        <w:rPr>
          <w:rFonts w:ascii="Arial" w:hAnsi="Arial" w:cs="Arial"/>
          <w:i/>
          <w:sz w:val="18"/>
          <w:szCs w:val="18"/>
          <w:lang w:val="fr-CA"/>
        </w:rPr>
        <w:t>Allstream</w:t>
      </w:r>
      <w:r w:rsidRPr="005235CC">
        <w:rPr>
          <w:rFonts w:ascii="Arial" w:hAnsi="Arial" w:cs="Arial"/>
          <w:sz w:val="18"/>
          <w:szCs w:val="18"/>
          <w:lang w:val="fr-CA"/>
        </w:rPr>
        <w:t>.</w:t>
      </w:r>
    </w:p>
    <w:p w14:paraId="64E56AC2" w14:textId="77777777" w:rsidR="00DF5AD6" w:rsidRPr="005235CC" w:rsidRDefault="00E9565E" w:rsidP="00037A91">
      <w:pPr>
        <w:pStyle w:val="ListParagraph"/>
        <w:numPr>
          <w:ilvl w:val="1"/>
          <w:numId w:val="3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5235CC">
        <w:rPr>
          <w:rFonts w:ascii="Arial" w:hAnsi="Arial" w:cs="Arial"/>
          <w:b/>
          <w:bCs/>
          <w:sz w:val="18"/>
          <w:szCs w:val="18"/>
          <w:lang w:val="fr-CA"/>
        </w:rPr>
        <w:t>R</w:t>
      </w:r>
      <w:r w:rsidR="00D15763" w:rsidRPr="005235CC">
        <w:rPr>
          <w:rFonts w:ascii="Arial" w:hAnsi="Arial" w:cs="Arial"/>
          <w:b/>
          <w:bCs/>
          <w:sz w:val="18"/>
          <w:szCs w:val="18"/>
          <w:lang w:val="fr-CA"/>
        </w:rPr>
        <w:t>a</w:t>
      </w:r>
      <w:r w:rsidRPr="005235CC">
        <w:rPr>
          <w:rFonts w:ascii="Arial" w:hAnsi="Arial" w:cs="Arial"/>
          <w:b/>
          <w:bCs/>
          <w:sz w:val="18"/>
          <w:szCs w:val="18"/>
          <w:lang w:val="fr-CA"/>
        </w:rPr>
        <w:t>p</w:t>
      </w:r>
      <w:r w:rsidR="009B6D5E" w:rsidRPr="005235CC">
        <w:rPr>
          <w:rFonts w:ascii="Arial" w:hAnsi="Arial" w:cs="Arial"/>
          <w:b/>
          <w:bCs/>
          <w:sz w:val="18"/>
          <w:szCs w:val="18"/>
          <w:lang w:val="fr-CA"/>
        </w:rPr>
        <w:t>p</w:t>
      </w:r>
      <w:r w:rsidRPr="005235CC">
        <w:rPr>
          <w:rFonts w:ascii="Arial" w:hAnsi="Arial" w:cs="Arial"/>
          <w:b/>
          <w:bCs/>
          <w:sz w:val="18"/>
          <w:szCs w:val="18"/>
          <w:lang w:val="fr-CA"/>
        </w:rPr>
        <w:t>orts</w:t>
      </w:r>
      <w:r w:rsidR="009B6D5E" w:rsidRPr="005235CC">
        <w:rPr>
          <w:rFonts w:ascii="Arial" w:hAnsi="Arial" w:cs="Arial"/>
          <w:b/>
          <w:bCs/>
          <w:sz w:val="18"/>
          <w:szCs w:val="18"/>
          <w:lang w:val="fr-CA"/>
        </w:rPr>
        <w:t xml:space="preserve"> sur le réseau.</w:t>
      </w:r>
      <w:r w:rsidRPr="005235CC">
        <w:rPr>
          <w:rFonts w:ascii="Arial" w:hAnsi="Arial" w:cs="Arial"/>
          <w:sz w:val="18"/>
          <w:szCs w:val="18"/>
          <w:lang w:val="fr-CA"/>
        </w:rPr>
        <w:t xml:space="preserve"> </w:t>
      </w:r>
      <w:r w:rsidR="009B6D5E" w:rsidRPr="005235CC">
        <w:rPr>
          <w:rFonts w:ascii="Arial" w:hAnsi="Arial" w:cs="Arial"/>
          <w:color w:val="000000"/>
          <w:sz w:val="18"/>
          <w:szCs w:val="18"/>
          <w:lang w:val="fr-CA"/>
        </w:rPr>
        <w:t>Les rapports d’</w:t>
      </w:r>
      <w:r w:rsidR="009B6D5E" w:rsidRPr="005235CC">
        <w:rPr>
          <w:rFonts w:ascii="Arial" w:hAnsi="Arial" w:cs="Arial"/>
          <w:i/>
          <w:color w:val="000000"/>
          <w:sz w:val="18"/>
          <w:szCs w:val="18"/>
          <w:lang w:val="fr-CA"/>
        </w:rPr>
        <w:t>Allstream</w:t>
      </w:r>
      <w:r w:rsidR="009B6D5E"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sur l’exploitation et le rendement du réseau présentent le trafic en temps réel et permettent au </w:t>
      </w:r>
      <w:r w:rsidR="009B6D5E" w:rsidRPr="005235CC">
        <w:rPr>
          <w:rFonts w:ascii="Arial" w:hAnsi="Arial" w:cs="Arial"/>
          <w:i/>
          <w:color w:val="000000"/>
          <w:sz w:val="18"/>
          <w:szCs w:val="18"/>
          <w:lang w:val="fr-CA"/>
        </w:rPr>
        <w:t>client</w:t>
      </w:r>
      <w:r w:rsidR="009B6D5E"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et à l’équipe de soutien d’</w:t>
      </w:r>
      <w:r w:rsidR="009B6D5E" w:rsidRPr="005235CC">
        <w:rPr>
          <w:rFonts w:ascii="Arial" w:hAnsi="Arial" w:cs="Arial"/>
          <w:i/>
          <w:color w:val="000000"/>
          <w:sz w:val="18"/>
          <w:szCs w:val="18"/>
          <w:lang w:val="fr-CA"/>
        </w:rPr>
        <w:t>Allstream</w:t>
      </w:r>
      <w:r w:rsidR="009B6D5E" w:rsidRPr="005235CC">
        <w:rPr>
          <w:rFonts w:ascii="Arial" w:hAnsi="Arial" w:cs="Arial"/>
          <w:color w:val="000000"/>
          <w:sz w:val="18"/>
          <w:szCs w:val="18"/>
          <w:lang w:val="fr-CA"/>
        </w:rPr>
        <w:t xml:space="preserve"> de surveiller efficacement le réseau pour résoudre les problèmes.</w:t>
      </w:r>
      <w:r w:rsidR="009B6D5E" w:rsidRPr="005235CC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503D9102" w14:textId="77777777" w:rsidR="00DF5AD6" w:rsidRPr="005235CC" w:rsidRDefault="006E38AF" w:rsidP="00DF5AD6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</w:p>
    <w:p w14:paraId="64F0CF38" w14:textId="77777777" w:rsidR="00DF5AD6" w:rsidRPr="005235CC" w:rsidRDefault="00635193" w:rsidP="00037A91">
      <w:pPr>
        <w:numPr>
          <w:ilvl w:val="0"/>
          <w:numId w:val="3"/>
        </w:numPr>
        <w:tabs>
          <w:tab w:val="left" w:pos="270"/>
          <w:tab w:val="left" w:pos="450"/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 </w:t>
      </w:r>
      <w:r w:rsidR="00E9565E" w:rsidRPr="005235CC">
        <w:rPr>
          <w:rFonts w:ascii="Arial" w:hAnsi="Arial" w:cs="Arial"/>
          <w:b/>
          <w:bCs/>
          <w:sz w:val="18"/>
          <w:szCs w:val="18"/>
        </w:rPr>
        <w:t>ÉQUIPEMENT ET INSTALLATION</w:t>
      </w:r>
    </w:p>
    <w:p w14:paraId="054A7ADA" w14:textId="77777777" w:rsidR="00DF5AD6" w:rsidRPr="005235CC" w:rsidRDefault="00E9565E" w:rsidP="00037A91">
      <w:pPr>
        <w:numPr>
          <w:ilvl w:val="1"/>
          <w:numId w:val="3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>Équipement d</w:t>
      </w:r>
      <w:r w:rsidR="009B6D5E" w:rsidRPr="005235CC">
        <w:rPr>
          <w:rFonts w:ascii="Arial" w:hAnsi="Arial" w:cs="Arial"/>
          <w:b/>
          <w:bCs/>
          <w:sz w:val="18"/>
          <w:szCs w:val="18"/>
        </w:rPr>
        <w:t>’</w:t>
      </w:r>
      <w:r w:rsidR="009B6D5E" w:rsidRPr="005235CC">
        <w:rPr>
          <w:rFonts w:ascii="Arial" w:hAnsi="Arial" w:cs="Arial"/>
          <w:b/>
          <w:bCs/>
          <w:i/>
          <w:sz w:val="18"/>
          <w:szCs w:val="18"/>
        </w:rPr>
        <w:t>Allstream</w:t>
      </w:r>
      <w:r w:rsidRPr="005235CC">
        <w:rPr>
          <w:rFonts w:ascii="Arial" w:hAnsi="Arial" w:cs="Arial"/>
          <w:b/>
          <w:bCs/>
          <w:sz w:val="18"/>
          <w:szCs w:val="18"/>
        </w:rPr>
        <w:t>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ou son mandataire peut fournir, installer, entretenir, réparer, exploiter et contrôler l’équipement lui appartenant («</w:t>
      </w:r>
      <w:r w:rsidR="003235D7" w:rsidRPr="005235CC">
        <w:rPr>
          <w:rFonts w:ascii="Arial" w:hAnsi="Arial" w:cs="Arial"/>
          <w:sz w:val="18"/>
          <w:szCs w:val="18"/>
        </w:rPr>
        <w:t> </w:t>
      </w:r>
      <w:r w:rsidRPr="005235CC">
        <w:rPr>
          <w:rFonts w:ascii="Arial" w:hAnsi="Arial" w:cs="Arial"/>
          <w:b/>
          <w:sz w:val="18"/>
          <w:szCs w:val="18"/>
        </w:rPr>
        <w:t>équipement d’</w:t>
      </w:r>
      <w:r w:rsidR="009B6D5E" w:rsidRPr="005235CC">
        <w:rPr>
          <w:rFonts w:ascii="Arial" w:hAnsi="Arial" w:cs="Arial"/>
          <w:b/>
          <w:sz w:val="18"/>
          <w:szCs w:val="18"/>
        </w:rPr>
        <w:t>Allstream</w:t>
      </w:r>
      <w:r w:rsidR="003235D7" w:rsidRPr="005235CC">
        <w:rPr>
          <w:rFonts w:ascii="Arial" w:hAnsi="Arial" w:cs="Arial"/>
          <w:sz w:val="18"/>
          <w:szCs w:val="18"/>
        </w:rPr>
        <w:t> </w:t>
      </w:r>
      <w:r w:rsidRPr="005235CC">
        <w:rPr>
          <w:rFonts w:ascii="Arial" w:hAnsi="Arial" w:cs="Arial"/>
          <w:sz w:val="18"/>
          <w:szCs w:val="18"/>
        </w:rPr>
        <w:t>»).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>L’</w:t>
      </w:r>
      <w:r w:rsidRPr="005235CC">
        <w:rPr>
          <w:rFonts w:ascii="Arial" w:hAnsi="Arial" w:cs="Arial"/>
          <w:i/>
          <w:sz w:val="18"/>
          <w:szCs w:val="18"/>
        </w:rPr>
        <w:t>équipement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demeure la propriété exclusive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et aucune disposition des présentes n’accorde au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ou à quiconque un droit, titre ou intérêt à l’égard de l’</w:t>
      </w:r>
      <w:r w:rsidRPr="005235CC">
        <w:rPr>
          <w:rFonts w:ascii="Arial" w:hAnsi="Arial" w:cs="Arial"/>
          <w:i/>
          <w:sz w:val="18"/>
          <w:szCs w:val="18"/>
        </w:rPr>
        <w:t>équipement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>, même s’il est ou devient fixé ou intégré à un immeuble.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ne doit pas altérer, retirer ou dissimuler les plaques d’identification, vignettes ou étiquettes faisant état du droit de propriété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sur </w:t>
      </w:r>
      <w:r w:rsidR="00DF6C27" w:rsidRPr="005235CC">
        <w:rPr>
          <w:rFonts w:ascii="Arial" w:hAnsi="Arial" w:cs="Arial"/>
          <w:sz w:val="18"/>
          <w:szCs w:val="18"/>
        </w:rPr>
        <w:t>l’</w:t>
      </w:r>
      <w:r w:rsidR="00DF6C27" w:rsidRPr="005235CC">
        <w:rPr>
          <w:rFonts w:ascii="Arial" w:hAnsi="Arial" w:cs="Arial"/>
          <w:i/>
          <w:sz w:val="18"/>
          <w:szCs w:val="18"/>
        </w:rPr>
        <w:t>équipement d’Allstream</w:t>
      </w:r>
      <w:r w:rsidRPr="005235CC">
        <w:rPr>
          <w:rFonts w:ascii="Arial" w:hAnsi="Arial" w:cs="Arial"/>
          <w:sz w:val="18"/>
          <w:szCs w:val="18"/>
        </w:rPr>
        <w:t>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ne doit pas non plus ajuster, aligner, tenter de réparer, déplacer ou retirer </w:t>
      </w:r>
      <w:r w:rsidR="00DF6C27" w:rsidRPr="005235CC">
        <w:rPr>
          <w:rFonts w:ascii="Arial" w:hAnsi="Arial" w:cs="Arial"/>
          <w:sz w:val="18"/>
          <w:szCs w:val="18"/>
        </w:rPr>
        <w:t>l’</w:t>
      </w:r>
      <w:r w:rsidR="00DF6C27" w:rsidRPr="005235CC">
        <w:rPr>
          <w:rFonts w:ascii="Arial" w:hAnsi="Arial" w:cs="Arial"/>
          <w:i/>
          <w:sz w:val="18"/>
          <w:szCs w:val="18"/>
        </w:rPr>
        <w:t>équipement d’Allstream</w:t>
      </w:r>
      <w:r w:rsidRPr="005235CC">
        <w:rPr>
          <w:rFonts w:ascii="Arial" w:hAnsi="Arial" w:cs="Arial"/>
          <w:sz w:val="18"/>
          <w:szCs w:val="18"/>
        </w:rPr>
        <w:t>, à moins d’en avoir reçu l’autorisation écrite expresse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>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est responsable de la perte ou de l’endommagement de </w:t>
      </w:r>
      <w:r w:rsidR="00DF6C27" w:rsidRPr="005235CC">
        <w:rPr>
          <w:rFonts w:ascii="Arial" w:hAnsi="Arial" w:cs="Arial"/>
          <w:sz w:val="18"/>
          <w:szCs w:val="18"/>
        </w:rPr>
        <w:t>l’</w:t>
      </w:r>
      <w:r w:rsidR="00DF6C27" w:rsidRPr="005235CC">
        <w:rPr>
          <w:rFonts w:ascii="Arial" w:hAnsi="Arial" w:cs="Arial"/>
          <w:i/>
          <w:sz w:val="18"/>
          <w:szCs w:val="18"/>
        </w:rPr>
        <w:t>équipement d’Allstream</w:t>
      </w:r>
      <w:r w:rsidR="00DF6C27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>du fait de sa négligence, d’un acte intentionnel de sa part ou d’un entretien non autorisé, et doit satisfaire dans un délai de trente (30) jours à une demande de remboursement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relativement à tout équipement perdu ou endommagé.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est tenu d’obtenir à ses frais l’espace en bâti et l’alimentation nécessaires pour </w:t>
      </w:r>
      <w:r w:rsidR="00DF6C27" w:rsidRPr="005235CC">
        <w:rPr>
          <w:rFonts w:ascii="Arial" w:hAnsi="Arial" w:cs="Arial"/>
          <w:sz w:val="18"/>
          <w:szCs w:val="18"/>
        </w:rPr>
        <w:t>l’</w:t>
      </w:r>
      <w:r w:rsidR="00DF6C27" w:rsidRPr="005235CC">
        <w:rPr>
          <w:rFonts w:ascii="Arial" w:hAnsi="Arial" w:cs="Arial"/>
          <w:i/>
          <w:sz w:val="18"/>
          <w:szCs w:val="18"/>
        </w:rPr>
        <w:t>équipement d’Allstream</w:t>
      </w:r>
      <w:r w:rsidR="00DF6C27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pendant la </w:t>
      </w:r>
      <w:r w:rsidRPr="005235CC">
        <w:rPr>
          <w:rFonts w:ascii="Arial" w:hAnsi="Arial" w:cs="Arial"/>
          <w:i/>
          <w:sz w:val="18"/>
          <w:szCs w:val="18"/>
        </w:rPr>
        <w:t>durée du service</w:t>
      </w:r>
      <w:r w:rsidRPr="005235CC">
        <w:rPr>
          <w:rFonts w:ascii="Arial" w:hAnsi="Arial" w:cs="Arial"/>
          <w:sz w:val="18"/>
          <w:szCs w:val="18"/>
        </w:rPr>
        <w:t>.</w:t>
      </w:r>
    </w:p>
    <w:p w14:paraId="04412648" w14:textId="77777777" w:rsidR="004614F3" w:rsidRPr="005235CC" w:rsidRDefault="00E9565E" w:rsidP="004614F3">
      <w:pPr>
        <w:numPr>
          <w:ilvl w:val="1"/>
          <w:numId w:val="3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 xml:space="preserve">Accès aux locaux du </w:t>
      </w:r>
      <w:r w:rsidR="00927A00" w:rsidRPr="005235CC">
        <w:rPr>
          <w:rFonts w:ascii="Arial" w:hAnsi="Arial" w:cs="Arial"/>
          <w:b/>
          <w:bCs/>
          <w:i/>
          <w:sz w:val="18"/>
          <w:szCs w:val="18"/>
        </w:rPr>
        <w:t>client</w:t>
      </w:r>
      <w:r w:rsidRPr="005235CC">
        <w:rPr>
          <w:rFonts w:ascii="Arial" w:hAnsi="Arial" w:cs="Arial"/>
          <w:b/>
          <w:bCs/>
          <w:sz w:val="18"/>
          <w:szCs w:val="18"/>
        </w:rPr>
        <w:t xml:space="preserve"> et obligations.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doit, à ses frais, fournir à 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l’accès à tous ses établissements pour qu’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puisse procéder à l’installation, à l’entretien et à la réparation de </w:t>
      </w:r>
      <w:r w:rsidR="00DF6C27" w:rsidRPr="005235CC">
        <w:rPr>
          <w:rFonts w:ascii="Arial" w:hAnsi="Arial" w:cs="Arial"/>
          <w:sz w:val="18"/>
          <w:szCs w:val="18"/>
        </w:rPr>
        <w:t>l’</w:t>
      </w:r>
      <w:r w:rsidR="00DF6C27" w:rsidRPr="005235CC">
        <w:rPr>
          <w:rFonts w:ascii="Arial" w:hAnsi="Arial" w:cs="Arial"/>
          <w:i/>
          <w:sz w:val="18"/>
          <w:szCs w:val="18"/>
        </w:rPr>
        <w:t>équipement d’Allstream</w:t>
      </w:r>
      <w:r w:rsidR="00DF6C27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dans les locaux du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>. Aux fins de la phrase qui précède, le terme «</w:t>
      </w:r>
      <w:r w:rsidR="003235D7" w:rsidRPr="005235CC">
        <w:rPr>
          <w:rFonts w:ascii="Arial" w:hAnsi="Arial" w:cs="Arial"/>
          <w:sz w:val="18"/>
          <w:szCs w:val="18"/>
        </w:rPr>
        <w:t> </w:t>
      </w:r>
      <w:r w:rsidRPr="005235CC">
        <w:rPr>
          <w:rFonts w:ascii="Arial" w:hAnsi="Arial" w:cs="Arial"/>
          <w:sz w:val="18"/>
          <w:szCs w:val="18"/>
        </w:rPr>
        <w:t>accès</w:t>
      </w:r>
      <w:r w:rsidR="003235D7" w:rsidRPr="005235CC">
        <w:rPr>
          <w:rFonts w:ascii="Arial" w:hAnsi="Arial" w:cs="Arial"/>
          <w:sz w:val="18"/>
          <w:szCs w:val="18"/>
        </w:rPr>
        <w:t> </w:t>
      </w:r>
      <w:r w:rsidRPr="005235CC">
        <w:rPr>
          <w:rFonts w:ascii="Arial" w:hAnsi="Arial" w:cs="Arial"/>
          <w:sz w:val="18"/>
          <w:szCs w:val="18"/>
        </w:rPr>
        <w:t xml:space="preserve">» comprend notamment tous les permis nécessaires pour pénétrer dans l’immeuble ou accéder aux terrains pendant la </w:t>
      </w:r>
      <w:r w:rsidRPr="005235CC">
        <w:rPr>
          <w:rFonts w:ascii="Arial" w:hAnsi="Arial" w:cs="Arial"/>
          <w:i/>
          <w:sz w:val="18"/>
          <w:szCs w:val="18"/>
        </w:rPr>
        <w:t>durée du service</w:t>
      </w:r>
      <w:r w:rsidRPr="005235CC">
        <w:rPr>
          <w:rFonts w:ascii="Arial" w:hAnsi="Arial" w:cs="Arial"/>
          <w:sz w:val="18"/>
          <w:szCs w:val="18"/>
        </w:rPr>
        <w:t>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Toutefois, malgré la responsabilité du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, si 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est tenue par un tiers d’obtenir et de maintenir en vigueur de tels permis, 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accepte de lui en rembourser les coûts pendant la </w:t>
      </w:r>
      <w:r w:rsidRPr="005235CC">
        <w:rPr>
          <w:rFonts w:ascii="Arial" w:hAnsi="Arial" w:cs="Arial"/>
          <w:i/>
          <w:sz w:val="18"/>
          <w:szCs w:val="18"/>
        </w:rPr>
        <w:t>durée du service</w:t>
      </w:r>
      <w:r w:rsidRPr="005235CC">
        <w:rPr>
          <w:rFonts w:ascii="Arial" w:hAnsi="Arial" w:cs="Arial"/>
          <w:sz w:val="18"/>
          <w:szCs w:val="18"/>
        </w:rPr>
        <w:t xml:space="preserve">. 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doit accorder au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un avis raisonnable dans les circonstances avant de pénétrer dans le point de présence du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pour y installer, y entretenir ou y réparer tout </w:t>
      </w:r>
      <w:r w:rsidRPr="005235CC">
        <w:rPr>
          <w:rFonts w:ascii="Arial" w:hAnsi="Arial" w:cs="Arial"/>
          <w:i/>
          <w:sz w:val="18"/>
          <w:szCs w:val="18"/>
        </w:rPr>
        <w:t>équipement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>.</w:t>
      </w:r>
      <w:r w:rsidR="00635193" w:rsidRPr="005235CC">
        <w:rPr>
          <w:rFonts w:ascii="Arial" w:hAnsi="Arial" w:cs="Arial"/>
          <w:sz w:val="18"/>
          <w:szCs w:val="18"/>
        </w:rPr>
        <w:t xml:space="preserve"> </w:t>
      </w:r>
      <w:r w:rsidRPr="005235CC">
        <w:rPr>
          <w:rFonts w:ascii="Arial" w:hAnsi="Arial" w:cs="Arial"/>
          <w:sz w:val="18"/>
          <w:szCs w:val="18"/>
        </w:rPr>
        <w:t xml:space="preserve">Le </w:t>
      </w:r>
      <w:r w:rsidR="00927A00"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accepte de mettre à la disposition d’</w:t>
      </w:r>
      <w:r w:rsidR="009B6D5E"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un lieu de travail sûr et de respecter toutes les lois applicables concernant les conditions de travail dans ses locaux.</w:t>
      </w:r>
    </w:p>
    <w:p w14:paraId="6BF9C84D" w14:textId="172EA94B" w:rsidR="004614F3" w:rsidRPr="005235CC" w:rsidRDefault="004614F3" w:rsidP="004614F3">
      <w:pPr>
        <w:numPr>
          <w:ilvl w:val="1"/>
          <w:numId w:val="3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>Équipement et câblage intérieur du client.</w:t>
      </w:r>
      <w:r w:rsidRPr="005235CC">
        <w:rPr>
          <w:rFonts w:ascii="Arial" w:hAnsi="Arial" w:cs="Arial"/>
          <w:sz w:val="18"/>
          <w:szCs w:val="18"/>
        </w:rPr>
        <w:t xml:space="preserve"> Les services sont fournis à un point de démarcation (le « </w:t>
      </w:r>
      <w:r w:rsidRPr="005235CC">
        <w:rPr>
          <w:rFonts w:ascii="Arial" w:hAnsi="Arial" w:cs="Arial"/>
          <w:b/>
          <w:bCs/>
          <w:sz w:val="18"/>
          <w:szCs w:val="18"/>
        </w:rPr>
        <w:t>point de démarcation</w:t>
      </w:r>
      <w:r w:rsidRPr="005235CC">
        <w:rPr>
          <w:rFonts w:ascii="Arial" w:hAnsi="Arial" w:cs="Arial"/>
          <w:sz w:val="18"/>
          <w:szCs w:val="18"/>
        </w:rPr>
        <w:t> ») ou au point d’entrée minimum (le « </w:t>
      </w:r>
      <w:r w:rsidRPr="00A76EBA">
        <w:rPr>
          <w:rFonts w:ascii="Arial" w:hAnsi="Arial" w:cs="Arial"/>
          <w:b/>
          <w:bCs/>
          <w:sz w:val="18"/>
          <w:szCs w:val="18"/>
        </w:rPr>
        <w:t>point d’entrée minimum</w:t>
      </w:r>
      <w:r w:rsidRPr="005235CC">
        <w:rPr>
          <w:rFonts w:ascii="Arial" w:hAnsi="Arial" w:cs="Arial"/>
          <w:sz w:val="18"/>
          <w:szCs w:val="18"/>
        </w:rPr>
        <w:t xml:space="preserve"> ») chez le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. Le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est responsable du raccordement entre ses locaux et le </w:t>
      </w:r>
      <w:r w:rsidRPr="00A76EBA">
        <w:rPr>
          <w:rFonts w:ascii="Arial" w:hAnsi="Arial" w:cs="Arial"/>
          <w:i/>
          <w:iCs/>
          <w:sz w:val="18"/>
          <w:szCs w:val="18"/>
        </w:rPr>
        <w:t>point de démarcation</w:t>
      </w:r>
      <w:r w:rsidRPr="005235CC">
        <w:rPr>
          <w:rFonts w:ascii="Arial" w:hAnsi="Arial" w:cs="Arial"/>
          <w:sz w:val="18"/>
          <w:szCs w:val="18"/>
        </w:rPr>
        <w:t xml:space="preserve"> ou le </w:t>
      </w:r>
      <w:r w:rsidRPr="00A76EBA">
        <w:rPr>
          <w:rFonts w:ascii="Arial" w:hAnsi="Arial" w:cs="Arial"/>
          <w:i/>
          <w:iCs/>
          <w:sz w:val="18"/>
          <w:szCs w:val="18"/>
        </w:rPr>
        <w:t>point d’entrée minimum</w:t>
      </w:r>
      <w:r w:rsidRPr="005235CC">
        <w:rPr>
          <w:rFonts w:ascii="Arial" w:hAnsi="Arial" w:cs="Arial"/>
          <w:sz w:val="18"/>
          <w:szCs w:val="18"/>
        </w:rPr>
        <w:t xml:space="preserve">, comme prévu dans la </w:t>
      </w:r>
      <w:r w:rsidRPr="00A76EBA">
        <w:rPr>
          <w:rFonts w:ascii="Arial" w:hAnsi="Arial" w:cs="Arial"/>
          <w:i/>
          <w:iCs/>
          <w:sz w:val="18"/>
          <w:szCs w:val="18"/>
        </w:rPr>
        <w:t>demande de service</w:t>
      </w:r>
      <w:r w:rsidRPr="005235CC">
        <w:rPr>
          <w:rFonts w:ascii="Arial" w:hAnsi="Arial" w:cs="Arial"/>
          <w:sz w:val="18"/>
          <w:szCs w:val="18"/>
        </w:rPr>
        <w:t xml:space="preserve">. L’équipement et le service au-delà du </w:t>
      </w:r>
      <w:r w:rsidRPr="00A76EBA">
        <w:rPr>
          <w:rFonts w:ascii="Arial" w:hAnsi="Arial" w:cs="Arial"/>
          <w:i/>
          <w:iCs/>
          <w:sz w:val="18"/>
          <w:szCs w:val="18"/>
        </w:rPr>
        <w:t>point de démarcation</w:t>
      </w:r>
      <w:r w:rsidRPr="005235CC">
        <w:rPr>
          <w:rFonts w:ascii="Arial" w:hAnsi="Arial" w:cs="Arial"/>
          <w:sz w:val="18"/>
          <w:szCs w:val="18"/>
        </w:rPr>
        <w:t xml:space="preserve"> et/ou de l’interconnexion entre les installations et l’équipement terminal d’</w:t>
      </w:r>
      <w:r w:rsidRPr="00A76EBA">
        <w:rPr>
          <w:rFonts w:ascii="Arial" w:hAnsi="Arial" w:cs="Arial"/>
          <w:i/>
          <w:iCs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et le </w:t>
      </w:r>
      <w:r w:rsidRPr="00A76EBA">
        <w:rPr>
          <w:rFonts w:ascii="Arial" w:hAnsi="Arial" w:cs="Arial"/>
          <w:i/>
          <w:iCs/>
          <w:sz w:val="18"/>
          <w:szCs w:val="18"/>
        </w:rPr>
        <w:t>point de démarcation</w:t>
      </w:r>
      <w:r w:rsidRPr="005235CC">
        <w:rPr>
          <w:rFonts w:ascii="Arial" w:hAnsi="Arial" w:cs="Arial"/>
          <w:sz w:val="18"/>
          <w:szCs w:val="18"/>
        </w:rPr>
        <w:t xml:space="preserve"> relèvent de la responsabilité du </w:t>
      </w:r>
      <w:r w:rsidRPr="00A76EBA">
        <w:rPr>
          <w:rFonts w:ascii="Arial" w:hAnsi="Arial" w:cs="Arial"/>
          <w:i/>
          <w:iCs/>
          <w:sz w:val="18"/>
          <w:szCs w:val="18"/>
        </w:rPr>
        <w:t xml:space="preserve">client </w:t>
      </w:r>
      <w:r w:rsidRPr="005235CC">
        <w:rPr>
          <w:rFonts w:ascii="Arial" w:hAnsi="Arial" w:cs="Arial"/>
          <w:sz w:val="18"/>
          <w:szCs w:val="18"/>
        </w:rPr>
        <w:t>(l</w:t>
      </w:r>
      <w:proofErr w:type="gramStart"/>
      <w:r w:rsidRPr="005235CC">
        <w:rPr>
          <w:rFonts w:ascii="Arial" w:hAnsi="Arial" w:cs="Arial"/>
          <w:sz w:val="18"/>
          <w:szCs w:val="18"/>
        </w:rPr>
        <w:t>’«</w:t>
      </w:r>
      <w:proofErr w:type="gramEnd"/>
      <w:r w:rsidRPr="005235CC">
        <w:rPr>
          <w:rFonts w:ascii="Arial" w:hAnsi="Arial" w:cs="Arial"/>
          <w:sz w:val="18"/>
          <w:szCs w:val="18"/>
        </w:rPr>
        <w:t> </w:t>
      </w:r>
      <w:r w:rsidRPr="005235CC">
        <w:rPr>
          <w:rFonts w:ascii="Arial" w:hAnsi="Arial" w:cs="Arial"/>
          <w:b/>
          <w:bCs/>
          <w:sz w:val="18"/>
          <w:szCs w:val="18"/>
        </w:rPr>
        <w:t>équipement du client</w:t>
      </w:r>
      <w:r w:rsidRPr="005235CC">
        <w:rPr>
          <w:rFonts w:ascii="Arial" w:hAnsi="Arial" w:cs="Arial"/>
          <w:sz w:val="18"/>
          <w:szCs w:val="18"/>
        </w:rPr>
        <w:t xml:space="preserve"> »). Le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doit se procurer et entretenir un équipement compatible sur le plan technique avec le service et le réseau d’</w:t>
      </w:r>
      <w:r w:rsidRPr="00A76EBA">
        <w:rPr>
          <w:rFonts w:ascii="Arial" w:hAnsi="Arial" w:cs="Arial"/>
          <w:i/>
          <w:iCs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. </w:t>
      </w:r>
      <w:r w:rsidRPr="00A76EBA">
        <w:rPr>
          <w:rFonts w:ascii="Arial" w:hAnsi="Arial" w:cs="Arial"/>
          <w:i/>
          <w:iCs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n’est pas tenue d’installer, d’entretenir ou de réparer tout équipement qui ne lui appartient pas. Si, en réponse à un appel de service du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, </w:t>
      </w:r>
      <w:r w:rsidRPr="00A76EBA">
        <w:rPr>
          <w:rFonts w:ascii="Arial" w:hAnsi="Arial" w:cs="Arial"/>
          <w:i/>
          <w:iCs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établit de manière raisonnable que la défaillance du service est attribuable à la défaillance, à la défectuosité ou à l’inadéquation d’un</w:t>
      </w:r>
      <w:r w:rsidR="00571CD2">
        <w:rPr>
          <w:rFonts w:ascii="Arial" w:hAnsi="Arial" w:cs="Arial"/>
          <w:sz w:val="18"/>
          <w:szCs w:val="18"/>
        </w:rPr>
        <w:t xml:space="preserve"> équipement </w:t>
      </w:r>
      <w:r w:rsidR="0065797C">
        <w:rPr>
          <w:rFonts w:ascii="Arial" w:hAnsi="Arial" w:cs="Arial"/>
          <w:sz w:val="18"/>
          <w:szCs w:val="18"/>
        </w:rPr>
        <w:t xml:space="preserve">qui n’est pas </w:t>
      </w:r>
      <w:r w:rsidR="00571CD2">
        <w:rPr>
          <w:rFonts w:ascii="Arial" w:hAnsi="Arial" w:cs="Arial"/>
          <w:sz w:val="18"/>
          <w:szCs w:val="18"/>
        </w:rPr>
        <w:t>l’</w:t>
      </w:r>
      <w:r w:rsidRPr="00A76EBA">
        <w:rPr>
          <w:rFonts w:ascii="Arial" w:hAnsi="Arial" w:cs="Arial"/>
          <w:i/>
          <w:iCs/>
          <w:sz w:val="18"/>
          <w:szCs w:val="18"/>
        </w:rPr>
        <w:t>équipement d’Allstream</w:t>
      </w:r>
      <w:r w:rsidRPr="005235CC">
        <w:rPr>
          <w:rFonts w:ascii="Arial" w:hAnsi="Arial" w:cs="Arial"/>
          <w:sz w:val="18"/>
          <w:szCs w:val="18"/>
        </w:rPr>
        <w:t xml:space="preserve">, le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doit dédommager </w:t>
      </w:r>
      <w:r w:rsidRPr="00A76EBA">
        <w:rPr>
          <w:rFonts w:ascii="Arial" w:hAnsi="Arial" w:cs="Arial"/>
          <w:i/>
          <w:iCs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pour la main-d’œuvre et les pièces consacrées à l’appel de service. Le câblage situé du côté client du </w:t>
      </w:r>
      <w:r w:rsidRPr="00A76EBA">
        <w:rPr>
          <w:rFonts w:ascii="Arial" w:hAnsi="Arial" w:cs="Arial"/>
          <w:i/>
          <w:iCs/>
          <w:sz w:val="18"/>
          <w:szCs w:val="18"/>
        </w:rPr>
        <w:t>point de démarcation</w:t>
      </w:r>
      <w:r w:rsidRPr="005235CC">
        <w:rPr>
          <w:rFonts w:ascii="Arial" w:hAnsi="Arial" w:cs="Arial"/>
          <w:sz w:val="18"/>
          <w:szCs w:val="18"/>
        </w:rPr>
        <w:t xml:space="preserve"> ou du </w:t>
      </w:r>
      <w:r w:rsidRPr="00A76EBA">
        <w:rPr>
          <w:rFonts w:ascii="Arial" w:hAnsi="Arial" w:cs="Arial"/>
          <w:i/>
          <w:iCs/>
          <w:sz w:val="18"/>
          <w:szCs w:val="18"/>
        </w:rPr>
        <w:t>point d’entrée minimum</w:t>
      </w:r>
      <w:r w:rsidRPr="005235CC">
        <w:rPr>
          <w:rFonts w:ascii="Arial" w:hAnsi="Arial" w:cs="Arial"/>
          <w:sz w:val="18"/>
          <w:szCs w:val="18"/>
        </w:rPr>
        <w:t xml:space="preserve">, ou autrement à l’intérieur du bâtiment ou des locaux du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>, est considéré comme du câblage intérieur (le « </w:t>
      </w:r>
      <w:r w:rsidRPr="005235CC">
        <w:rPr>
          <w:rFonts w:ascii="Arial" w:hAnsi="Arial" w:cs="Arial"/>
          <w:b/>
          <w:bCs/>
          <w:sz w:val="18"/>
          <w:szCs w:val="18"/>
        </w:rPr>
        <w:t>câblage intérieur </w:t>
      </w:r>
      <w:r w:rsidRPr="005235CC">
        <w:rPr>
          <w:rFonts w:ascii="Arial" w:hAnsi="Arial" w:cs="Arial"/>
          <w:sz w:val="18"/>
          <w:szCs w:val="18"/>
        </w:rPr>
        <w:t xml:space="preserve">»), dont le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est responsable. Il se peut que le </w:t>
      </w:r>
      <w:r w:rsidRPr="00A76EBA">
        <w:rPr>
          <w:rFonts w:ascii="Arial" w:hAnsi="Arial" w:cs="Arial"/>
          <w:i/>
          <w:iCs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doive installer, entretenir et réparer le </w:t>
      </w:r>
      <w:r w:rsidRPr="00A76EBA">
        <w:rPr>
          <w:rFonts w:ascii="Arial" w:hAnsi="Arial" w:cs="Arial"/>
          <w:i/>
          <w:iCs/>
          <w:sz w:val="18"/>
          <w:szCs w:val="18"/>
        </w:rPr>
        <w:t>câblage intérieur</w:t>
      </w:r>
      <w:r w:rsidRPr="005235CC">
        <w:rPr>
          <w:rFonts w:ascii="Arial" w:hAnsi="Arial" w:cs="Arial"/>
          <w:sz w:val="18"/>
          <w:szCs w:val="18"/>
        </w:rPr>
        <w:t xml:space="preserve"> pour être en mesure d’utiliser les services, et c’est lui qui est responsable de se procurer un </w:t>
      </w:r>
      <w:r w:rsidRPr="00A76EBA">
        <w:rPr>
          <w:rFonts w:ascii="Arial" w:hAnsi="Arial" w:cs="Arial"/>
          <w:i/>
          <w:iCs/>
          <w:sz w:val="18"/>
          <w:szCs w:val="18"/>
        </w:rPr>
        <w:t>câblage intérieur</w:t>
      </w:r>
      <w:r w:rsidRPr="005235CC">
        <w:rPr>
          <w:rFonts w:ascii="Arial" w:hAnsi="Arial" w:cs="Arial"/>
          <w:sz w:val="18"/>
          <w:szCs w:val="18"/>
        </w:rPr>
        <w:t xml:space="preserve"> compatible avec le </w:t>
      </w:r>
      <w:r w:rsidRPr="005235CC">
        <w:rPr>
          <w:rFonts w:ascii="Arial" w:hAnsi="Arial" w:cs="Arial"/>
          <w:sz w:val="18"/>
          <w:szCs w:val="18"/>
        </w:rPr>
        <w:lastRenderedPageBreak/>
        <w:t>service. Des frais associés à l’</w:t>
      </w:r>
      <w:r w:rsidRPr="00A76EBA">
        <w:rPr>
          <w:rFonts w:ascii="Arial" w:hAnsi="Arial" w:cs="Arial"/>
          <w:i/>
          <w:iCs/>
          <w:sz w:val="18"/>
          <w:szCs w:val="18"/>
        </w:rPr>
        <w:t>équipement du client</w:t>
      </w:r>
      <w:r w:rsidRPr="005235CC">
        <w:rPr>
          <w:rFonts w:ascii="Arial" w:hAnsi="Arial" w:cs="Arial"/>
          <w:sz w:val="18"/>
          <w:szCs w:val="18"/>
        </w:rPr>
        <w:t xml:space="preserve"> et au </w:t>
      </w:r>
      <w:r w:rsidRPr="00A76EBA">
        <w:rPr>
          <w:rFonts w:ascii="Arial" w:hAnsi="Arial" w:cs="Arial"/>
          <w:i/>
          <w:iCs/>
          <w:sz w:val="18"/>
          <w:szCs w:val="18"/>
        </w:rPr>
        <w:t>câblage intérieur</w:t>
      </w:r>
      <w:r w:rsidRPr="005235CC">
        <w:rPr>
          <w:rFonts w:ascii="Arial" w:hAnsi="Arial" w:cs="Arial"/>
          <w:sz w:val="18"/>
          <w:szCs w:val="18"/>
        </w:rPr>
        <w:t xml:space="preserve"> peuvent s’appliquer, et ne sont pas inclus dans le devis.</w:t>
      </w:r>
    </w:p>
    <w:p w14:paraId="009F0CE3" w14:textId="751B3CD5" w:rsidR="00526F2E" w:rsidRPr="00A76EBA" w:rsidRDefault="0065797C" w:rsidP="00526F2E">
      <w:pPr>
        <w:pStyle w:val="ListParagraph"/>
        <w:numPr>
          <w:ilvl w:val="1"/>
          <w:numId w:val="3"/>
        </w:numPr>
        <w:tabs>
          <w:tab w:val="left" w:pos="270"/>
          <w:tab w:val="left" w:pos="450"/>
          <w:tab w:val="left" w:pos="630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A76EBA">
        <w:rPr>
          <w:rFonts w:ascii="Arial" w:hAnsi="Arial" w:cs="Arial"/>
          <w:b/>
          <w:bCs/>
          <w:sz w:val="18"/>
          <w:szCs w:val="18"/>
          <w:lang w:val="fr-CA"/>
        </w:rPr>
        <w:t>SERVICE</w:t>
      </w:r>
      <w:r w:rsidR="003C2A65" w:rsidRPr="00A76EBA">
        <w:rPr>
          <w:rFonts w:ascii="Arial" w:hAnsi="Arial" w:cs="Arial"/>
          <w:b/>
          <w:bCs/>
          <w:sz w:val="18"/>
          <w:szCs w:val="18"/>
          <w:lang w:val="fr-CA"/>
        </w:rPr>
        <w:t>S</w:t>
      </w:r>
      <w:r w:rsidRPr="00A76EBA">
        <w:rPr>
          <w:rFonts w:ascii="Arial" w:hAnsi="Arial" w:cs="Arial"/>
          <w:b/>
          <w:bCs/>
          <w:sz w:val="18"/>
          <w:szCs w:val="18"/>
          <w:lang w:val="fr-CA"/>
        </w:rPr>
        <w:t xml:space="preserve"> DE RELÈVE SANS FIL.</w:t>
      </w:r>
      <w:r w:rsidR="00526F2E" w:rsidRPr="00A76EBA">
        <w:rPr>
          <w:rFonts w:ascii="Arial" w:hAnsi="Arial" w:cs="Arial"/>
          <w:sz w:val="18"/>
          <w:szCs w:val="18"/>
          <w:lang w:val="fr-CA"/>
        </w:rPr>
        <w:t xml:space="preserve"> </w:t>
      </w:r>
      <w:r w:rsidR="003C2A65" w:rsidRPr="00A76EBA">
        <w:rPr>
          <w:rFonts w:ascii="Arial" w:hAnsi="Arial" w:cs="Arial"/>
          <w:sz w:val="18"/>
          <w:szCs w:val="18"/>
          <w:lang w:val="fr-CA"/>
        </w:rPr>
        <w:t xml:space="preserve">Le </w:t>
      </w:r>
      <w:r w:rsidR="003C2A65" w:rsidRPr="00A76EBA">
        <w:rPr>
          <w:rFonts w:ascii="Arial" w:hAnsi="Arial" w:cs="Arial"/>
          <w:i/>
          <w:iCs/>
          <w:sz w:val="18"/>
          <w:szCs w:val="18"/>
          <w:lang w:val="fr-CA"/>
        </w:rPr>
        <w:t>client</w:t>
      </w:r>
      <w:r w:rsidR="003C2A65" w:rsidRPr="00A76EBA">
        <w:rPr>
          <w:rFonts w:ascii="Arial" w:hAnsi="Arial" w:cs="Arial"/>
          <w:sz w:val="18"/>
          <w:szCs w:val="18"/>
          <w:lang w:val="fr-CA"/>
        </w:rPr>
        <w:t xml:space="preserve"> comprend et accepte</w:t>
      </w:r>
      <w:r w:rsidR="00526F2E" w:rsidRPr="00A76EBA">
        <w:rPr>
          <w:rFonts w:ascii="Arial" w:hAnsi="Arial" w:cs="Arial"/>
          <w:sz w:val="18"/>
          <w:szCs w:val="18"/>
          <w:lang w:val="fr-CA"/>
        </w:rPr>
        <w:t xml:space="preserve"> </w:t>
      </w:r>
      <w:r w:rsidR="000831F3" w:rsidRPr="00A76EBA">
        <w:rPr>
          <w:rFonts w:ascii="Arial" w:hAnsi="Arial" w:cs="Arial"/>
          <w:sz w:val="18"/>
          <w:szCs w:val="18"/>
          <w:lang w:val="fr-CA"/>
        </w:rPr>
        <w:t xml:space="preserve">qu’il n’a aucune relation contractuelle avec le fournisseur de services sans fil </w:t>
      </w:r>
      <w:r w:rsidR="00CF0FC5" w:rsidRPr="00A76EBA">
        <w:rPr>
          <w:rFonts w:ascii="Arial" w:hAnsi="Arial" w:cs="Arial"/>
          <w:sz w:val="18"/>
          <w:szCs w:val="18"/>
          <w:lang w:val="fr-CA"/>
        </w:rPr>
        <w:t>sous-jacent, ni</w:t>
      </w:r>
      <w:r w:rsidR="006B3C78" w:rsidRPr="00A76EBA">
        <w:rPr>
          <w:rFonts w:ascii="Arial" w:hAnsi="Arial" w:cs="Arial"/>
          <w:sz w:val="18"/>
          <w:szCs w:val="18"/>
          <w:lang w:val="fr-CA"/>
        </w:rPr>
        <w:t xml:space="preserve"> avec</w:t>
      </w:r>
      <w:r w:rsidR="00CF0FC5" w:rsidRPr="00A76EBA">
        <w:rPr>
          <w:rFonts w:ascii="Arial" w:hAnsi="Arial" w:cs="Arial"/>
          <w:sz w:val="18"/>
          <w:szCs w:val="18"/>
          <w:lang w:val="fr-CA"/>
        </w:rPr>
        <w:t xml:space="preserve"> ses filiales, ni</w:t>
      </w:r>
      <w:r w:rsidR="006B3C78" w:rsidRPr="00A76EBA">
        <w:rPr>
          <w:rFonts w:ascii="Arial" w:hAnsi="Arial" w:cs="Arial"/>
          <w:sz w:val="18"/>
          <w:szCs w:val="18"/>
          <w:lang w:val="fr-CA"/>
        </w:rPr>
        <w:t xml:space="preserve"> avec</w:t>
      </w:r>
      <w:r w:rsidR="00CF0FC5" w:rsidRPr="00A76EBA">
        <w:rPr>
          <w:rFonts w:ascii="Arial" w:hAnsi="Arial" w:cs="Arial"/>
          <w:sz w:val="18"/>
          <w:szCs w:val="18"/>
          <w:lang w:val="fr-CA"/>
        </w:rPr>
        <w:t xml:space="preserve"> les sous-traitants </w:t>
      </w:r>
      <w:r w:rsidR="006B3C78" w:rsidRPr="00A76EBA">
        <w:rPr>
          <w:rFonts w:ascii="Arial" w:hAnsi="Arial" w:cs="Arial"/>
          <w:sz w:val="18"/>
          <w:szCs w:val="18"/>
          <w:lang w:val="fr-CA"/>
        </w:rPr>
        <w:t>d</w:t>
      </w:r>
      <w:r w:rsidR="00CF0FC5" w:rsidRPr="00A76EBA">
        <w:rPr>
          <w:rFonts w:ascii="Arial" w:hAnsi="Arial" w:cs="Arial"/>
          <w:sz w:val="18"/>
          <w:szCs w:val="18"/>
          <w:lang w:val="fr-CA"/>
        </w:rPr>
        <w:t xml:space="preserve">es services fournis par </w:t>
      </w:r>
      <w:r w:rsidR="00526F2E" w:rsidRPr="00A76EBA">
        <w:rPr>
          <w:rFonts w:ascii="Arial" w:hAnsi="Arial" w:cs="Arial"/>
          <w:i/>
          <w:iCs/>
          <w:sz w:val="18"/>
          <w:szCs w:val="18"/>
          <w:lang w:val="fr-CA"/>
        </w:rPr>
        <w:t>Allstream</w:t>
      </w:r>
      <w:r w:rsidR="00CF0FC5" w:rsidRPr="00A76EBA">
        <w:rPr>
          <w:rFonts w:ascii="Arial" w:hAnsi="Arial" w:cs="Arial"/>
          <w:sz w:val="18"/>
          <w:szCs w:val="18"/>
          <w:lang w:val="fr-CA"/>
        </w:rPr>
        <w:t>, et qu’il n’est pas le tiers bénéficiaire d</w:t>
      </w:r>
      <w:r w:rsidR="006B3C78" w:rsidRPr="00A76EBA">
        <w:rPr>
          <w:rFonts w:ascii="Arial" w:hAnsi="Arial" w:cs="Arial"/>
          <w:sz w:val="18"/>
          <w:szCs w:val="18"/>
          <w:lang w:val="fr-CA"/>
        </w:rPr>
        <w:t>e quelque</w:t>
      </w:r>
      <w:r w:rsidR="00CF0FC5" w:rsidRPr="00A76EBA">
        <w:rPr>
          <w:rFonts w:ascii="Arial" w:hAnsi="Arial" w:cs="Arial"/>
          <w:sz w:val="18"/>
          <w:szCs w:val="18"/>
          <w:lang w:val="fr-CA"/>
        </w:rPr>
        <w:t xml:space="preserve"> entente</w:t>
      </w:r>
      <w:r w:rsidR="006B3C78" w:rsidRPr="00A76EBA">
        <w:rPr>
          <w:rFonts w:ascii="Arial" w:hAnsi="Arial" w:cs="Arial"/>
          <w:sz w:val="18"/>
          <w:szCs w:val="18"/>
          <w:lang w:val="fr-CA"/>
        </w:rPr>
        <w:t xml:space="preserve"> que ce soit</w:t>
      </w:r>
      <w:r w:rsidR="00526F2E" w:rsidRPr="00A76EBA">
        <w:rPr>
          <w:rFonts w:ascii="Arial" w:hAnsi="Arial" w:cs="Arial"/>
          <w:sz w:val="18"/>
          <w:szCs w:val="18"/>
          <w:lang w:val="fr-CA"/>
        </w:rPr>
        <w:t xml:space="preserve"> </w:t>
      </w:r>
      <w:r w:rsidR="00CF0FC5" w:rsidRPr="00A76EBA">
        <w:rPr>
          <w:rFonts w:ascii="Arial" w:hAnsi="Arial" w:cs="Arial"/>
          <w:sz w:val="18"/>
          <w:szCs w:val="18"/>
          <w:lang w:val="fr-CA"/>
        </w:rPr>
        <w:t>entre lui-même et le télécommunicateur sous-jacent</w:t>
      </w:r>
      <w:r w:rsidR="00526F2E" w:rsidRPr="00A76EBA">
        <w:rPr>
          <w:rFonts w:ascii="Arial" w:hAnsi="Arial" w:cs="Arial"/>
          <w:sz w:val="18"/>
          <w:szCs w:val="18"/>
          <w:lang w:val="fr-CA"/>
        </w:rPr>
        <w:t xml:space="preserve">. </w:t>
      </w:r>
      <w:r w:rsidR="000831F3" w:rsidRPr="00A76EBA">
        <w:rPr>
          <w:rFonts w:ascii="Arial" w:hAnsi="Arial" w:cs="Arial"/>
          <w:sz w:val="18"/>
          <w:szCs w:val="18"/>
          <w:lang w:val="fr-CA"/>
        </w:rPr>
        <w:t xml:space="preserve">Par la présente, le </w:t>
      </w:r>
      <w:r w:rsidR="000831F3" w:rsidRPr="00A76EBA">
        <w:rPr>
          <w:rFonts w:ascii="Arial" w:hAnsi="Arial" w:cs="Arial"/>
          <w:i/>
          <w:iCs/>
          <w:sz w:val="18"/>
          <w:szCs w:val="18"/>
          <w:lang w:val="fr-CA"/>
        </w:rPr>
        <w:t>client</w:t>
      </w:r>
      <w:r w:rsidR="000831F3" w:rsidRPr="00A76EBA">
        <w:rPr>
          <w:rFonts w:ascii="Arial" w:hAnsi="Arial" w:cs="Arial"/>
          <w:sz w:val="18"/>
          <w:szCs w:val="18"/>
          <w:lang w:val="fr-CA"/>
        </w:rPr>
        <w:t xml:space="preserve"> renonce à toute réclamation ou demande à cet effet</w:t>
      </w:r>
      <w:r w:rsidR="00526F2E" w:rsidRPr="00A76EBA">
        <w:rPr>
          <w:rFonts w:ascii="Arial" w:hAnsi="Arial" w:cs="Arial"/>
          <w:sz w:val="18"/>
          <w:szCs w:val="18"/>
          <w:lang w:val="fr-CA"/>
        </w:rPr>
        <w:t>.</w:t>
      </w:r>
    </w:p>
    <w:p w14:paraId="7D7F4E44" w14:textId="3B29001A" w:rsidR="004614F3" w:rsidRPr="005235CC" w:rsidRDefault="003D496A" w:rsidP="00526F2E">
      <w:pPr>
        <w:numPr>
          <w:ilvl w:val="1"/>
          <w:numId w:val="3"/>
        </w:numPr>
        <w:autoSpaceDE w:val="0"/>
        <w:autoSpaceDN w:val="0"/>
        <w:adjustRightInd w:val="0"/>
        <w:spacing w:before="240" w:after="20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235CC">
        <w:rPr>
          <w:rFonts w:ascii="Arial" w:hAnsi="Arial" w:cs="Arial"/>
          <w:b/>
          <w:bCs/>
          <w:sz w:val="18"/>
          <w:szCs w:val="18"/>
        </w:rPr>
        <w:t>REVENTE DE SERVICES DE RELÈVE SANS FIL.</w:t>
      </w:r>
      <w:r w:rsidRPr="005235CC">
        <w:rPr>
          <w:rFonts w:ascii="Arial" w:hAnsi="Arial" w:cs="Arial"/>
          <w:sz w:val="18"/>
          <w:szCs w:val="18"/>
        </w:rPr>
        <w:t xml:space="preserve"> Le </w:t>
      </w:r>
      <w:r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reconnaît que tout service de relève sans fil acheté d’</w:t>
      </w:r>
      <w:r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 xml:space="preserve"> est obtenu pour l’usage exclusif du client, et non à des fins de revente.</w:t>
      </w:r>
    </w:p>
    <w:p w14:paraId="163EB031" w14:textId="2FA4FC2A" w:rsidR="003D496A" w:rsidRPr="005235CC" w:rsidRDefault="003D496A" w:rsidP="003D496A">
      <w:pPr>
        <w:numPr>
          <w:ilvl w:val="1"/>
          <w:numId w:val="3"/>
        </w:numPr>
        <w:tabs>
          <w:tab w:val="left" w:pos="900"/>
          <w:tab w:val="num" w:pos="990"/>
        </w:tabs>
        <w:autoSpaceDE w:val="0"/>
        <w:autoSpaceDN w:val="0"/>
        <w:adjustRightInd w:val="0"/>
        <w:spacing w:before="240" w:after="200" w:line="240" w:lineRule="auto"/>
        <w:jc w:val="both"/>
        <w:rPr>
          <w:rFonts w:ascii="Arial" w:hAnsi="Arial" w:cs="Arial"/>
          <w:sz w:val="18"/>
          <w:szCs w:val="18"/>
        </w:rPr>
      </w:pPr>
      <w:r w:rsidRPr="005235CC">
        <w:rPr>
          <w:rFonts w:ascii="Arial" w:hAnsi="Arial" w:cs="Arial"/>
          <w:b/>
          <w:sz w:val="18"/>
          <w:szCs w:val="18"/>
        </w:rPr>
        <w:t>SURVEILLANCE DES DONNÉES DE RELÈVE SANS FIL.</w:t>
      </w:r>
      <w:r w:rsidRPr="005235CC">
        <w:rPr>
          <w:rFonts w:ascii="Arial" w:hAnsi="Arial" w:cs="Arial"/>
          <w:sz w:val="18"/>
          <w:szCs w:val="18"/>
        </w:rPr>
        <w:t xml:space="preserve"> Le </w:t>
      </w:r>
      <w:r w:rsidRPr="005235CC">
        <w:rPr>
          <w:rFonts w:ascii="Arial" w:hAnsi="Arial" w:cs="Arial"/>
          <w:i/>
          <w:sz w:val="18"/>
          <w:szCs w:val="18"/>
        </w:rPr>
        <w:t>client</w:t>
      </w:r>
      <w:r w:rsidRPr="005235CC">
        <w:rPr>
          <w:rFonts w:ascii="Arial" w:hAnsi="Arial" w:cs="Arial"/>
          <w:sz w:val="18"/>
          <w:szCs w:val="18"/>
        </w:rPr>
        <w:t xml:space="preserve"> reconnaît être conscient de la possibilité que certains tiers puissent obtenir un accès pour surveiller son trafic de données par tout service de relève sans fil acheté d’</w:t>
      </w:r>
      <w:r w:rsidRPr="005235CC">
        <w:rPr>
          <w:rFonts w:ascii="Arial" w:hAnsi="Arial" w:cs="Arial"/>
          <w:i/>
          <w:sz w:val="18"/>
          <w:szCs w:val="18"/>
        </w:rPr>
        <w:t>Allstream</w:t>
      </w:r>
      <w:r w:rsidRPr="005235CC">
        <w:rPr>
          <w:rFonts w:ascii="Arial" w:hAnsi="Arial" w:cs="Arial"/>
          <w:sz w:val="18"/>
          <w:szCs w:val="18"/>
        </w:rPr>
        <w:t>.</w:t>
      </w:r>
    </w:p>
    <w:p w14:paraId="010DB54C" w14:textId="77777777" w:rsidR="004614F3" w:rsidRPr="005235CC" w:rsidRDefault="004614F3" w:rsidP="004614F3">
      <w:pPr>
        <w:pStyle w:val="ListParagraph"/>
        <w:rPr>
          <w:rFonts w:ascii="Arial" w:hAnsi="Arial" w:cs="Arial"/>
          <w:sz w:val="18"/>
          <w:szCs w:val="18"/>
          <w:lang w:val="fr-CA"/>
        </w:rPr>
      </w:pPr>
    </w:p>
    <w:p w14:paraId="676AA375" w14:textId="77777777" w:rsidR="004614F3" w:rsidRPr="005235CC" w:rsidRDefault="004614F3" w:rsidP="004614F3">
      <w:pPr>
        <w:tabs>
          <w:tab w:val="left" w:pos="900"/>
        </w:tabs>
        <w:autoSpaceDE w:val="0"/>
        <w:autoSpaceDN w:val="0"/>
        <w:adjustRightInd w:val="0"/>
        <w:spacing w:before="240" w:after="20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03F93AD" w14:textId="77777777" w:rsidR="00DF5AD6" w:rsidRPr="005235CC" w:rsidRDefault="006E38AF" w:rsidP="00DF5AD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070"/>
        <w:gridCol w:w="3330"/>
        <w:gridCol w:w="271"/>
        <w:gridCol w:w="1295"/>
        <w:gridCol w:w="3924"/>
      </w:tblGrid>
      <w:tr w:rsidR="00E55158" w:rsidRPr="005235CC" w14:paraId="335F1A58" w14:textId="77777777" w:rsidTr="0062705E">
        <w:trPr>
          <w:trHeight w:hRule="exact" w:val="288"/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1125AB" w14:textId="77777777" w:rsidR="00DF5AD6" w:rsidRPr="005235CC" w:rsidRDefault="00BF2CC5" w:rsidP="0062705E">
            <w:pPr>
              <w:autoSpaceDE w:val="0"/>
              <w:autoSpaceDN w:val="0"/>
              <w:adjustRightInd w:val="0"/>
              <w:spacing w:after="0" w:line="240" w:lineRule="auto"/>
              <w:ind w:left="879" w:right="-1659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b/>
                <w:bCs/>
              </w:rPr>
              <w:t>Allstream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DEF872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EE19C2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hAnsi="Calibri" w:cs="Calibri"/>
              </w:rPr>
            </w:pPr>
            <w:sdt>
              <w:sdtPr>
                <w:rPr>
                  <w:rFonts w:ascii="Arial" w:hAnsi="Arial"/>
                  <w:b/>
                  <w:sz w:val="19"/>
                  <w:szCs w:val="19"/>
                </w:rPr>
                <w:id w:val="221873486"/>
                <w:placeholder>
                  <w:docPart w:val="8757D48C65284EBE8B16C616AF497710"/>
                </w:placeholder>
              </w:sdtPr>
              <w:sdtEndPr/>
              <w:sdtContent>
                <w:r w:rsidR="000C1609" w:rsidRPr="005235CC">
                  <w:rPr>
                    <w:rFonts w:ascii="Arial" w:hAnsi="Arial"/>
                    <w:b/>
                    <w:caps/>
                    <w:sz w:val="19"/>
                    <w:szCs w:val="19"/>
                  </w:rPr>
                  <w:t>ent</w:t>
                </w:r>
                <w:r w:rsidR="003235D7" w:rsidRPr="005235CC">
                  <w:rPr>
                    <w:rFonts w:ascii="Arial" w:hAnsi="Arial"/>
                    <w:b/>
                    <w:caps/>
                    <w:sz w:val="19"/>
                    <w:szCs w:val="19"/>
                  </w:rPr>
                  <w:t>RER LE NOM DU CLIENT ICI</w:t>
                </w:r>
              </w:sdtContent>
            </w:sdt>
          </w:p>
        </w:tc>
      </w:tr>
      <w:tr w:rsidR="00E55158" w:rsidRPr="005235CC" w14:paraId="5E314646" w14:textId="77777777" w:rsidTr="0062705E">
        <w:trPr>
          <w:trHeight w:hRule="exact" w:val="288"/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8266FA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/>
              <w:jc w:val="both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B569D3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A997CC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</w:tr>
      <w:tr w:rsidR="00E55158" w:rsidRPr="005235CC" w14:paraId="0315EE5A" w14:textId="77777777" w:rsidTr="0062705E">
        <w:trPr>
          <w:trHeight w:hRule="exact" w:val="43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61CB1D" w14:textId="77777777" w:rsidR="00DF5AD6" w:rsidRPr="005235CC" w:rsidRDefault="00E9565E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 w:hanging="630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Signature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="00BF2CC5" w:rsidRPr="005235C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79B9EFA6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right="-1659"/>
              <w:jc w:val="both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2BA485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/>
              <w:jc w:val="both"/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536DD7" w14:textId="77777777" w:rsidR="00DF5AD6" w:rsidRPr="005235CC" w:rsidRDefault="00E9565E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Signature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="00BF2CC5" w:rsidRPr="005235C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21A99DC2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</w:tr>
      <w:tr w:rsidR="00E55158" w:rsidRPr="005235CC" w14:paraId="10A57D3F" w14:textId="77777777" w:rsidTr="0062705E">
        <w:trPr>
          <w:trHeight w:hRule="exact" w:val="43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65A21F" w14:textId="77777777" w:rsidR="00DF5AD6" w:rsidRPr="005235CC" w:rsidRDefault="009735A5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 w:hanging="630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Nom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="00E9565E" w:rsidRPr="005235CC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5097EA5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/>
              <w:jc w:val="both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4C4267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/>
              <w:jc w:val="both"/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9C47AF" w14:textId="77777777" w:rsidR="00DF5AD6" w:rsidRPr="005235CC" w:rsidRDefault="009735A5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Nom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="00E9565E" w:rsidRPr="005235CC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676A506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</w:tr>
      <w:tr w:rsidR="00E55158" w:rsidRPr="005235CC" w14:paraId="0C76726C" w14:textId="77777777" w:rsidTr="0062705E">
        <w:trPr>
          <w:trHeight w:hRule="exact" w:val="43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C2A35A" w14:textId="77777777" w:rsidR="00DF5AD6" w:rsidRPr="005235CC" w:rsidRDefault="00E9565E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 w:hanging="630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Fonction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Pr="005235CC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1017683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/>
              <w:jc w:val="both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2C6231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/>
              <w:jc w:val="both"/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BFF380" w14:textId="77777777" w:rsidR="00DF5AD6" w:rsidRPr="005235CC" w:rsidRDefault="00E9565E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Fonction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Pr="005235CC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6BED5F85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</w:tr>
      <w:tr w:rsidR="00E55158" w:rsidRPr="005235CC" w14:paraId="231872FF" w14:textId="77777777" w:rsidTr="0062705E">
        <w:trPr>
          <w:trHeight w:hRule="exact" w:val="432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104B83" w14:textId="77777777" w:rsidR="00DF5AD6" w:rsidRPr="005235CC" w:rsidRDefault="00E9565E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 w:hanging="630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Date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Pr="005235CC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72DB5DD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 w:right="-1659"/>
              <w:jc w:val="both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A68785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509"/>
              <w:jc w:val="both"/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A9E7E9" w14:textId="77777777" w:rsidR="00DF5AD6" w:rsidRPr="005235CC" w:rsidRDefault="00E9565E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  <w:r w:rsidRPr="005235CC">
              <w:rPr>
                <w:rFonts w:ascii="Arial" w:hAnsi="Arial" w:cs="Arial"/>
                <w:sz w:val="19"/>
                <w:szCs w:val="19"/>
              </w:rPr>
              <w:t>Date</w:t>
            </w:r>
            <w:r w:rsidR="003235D7" w:rsidRPr="005235CC">
              <w:rPr>
                <w:rFonts w:ascii="Arial" w:hAnsi="Arial" w:cs="Arial"/>
                <w:sz w:val="19"/>
                <w:szCs w:val="19"/>
              </w:rPr>
              <w:t> </w:t>
            </w:r>
            <w:r w:rsidRPr="005235CC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3B32B361" w14:textId="77777777" w:rsidR="00DF5AD6" w:rsidRPr="005235CC" w:rsidRDefault="006E38AF" w:rsidP="0062705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" w:hAnsi="Calibri" w:cs="Calibri"/>
              </w:rPr>
            </w:pPr>
          </w:p>
        </w:tc>
      </w:tr>
    </w:tbl>
    <w:p w14:paraId="7C00638B" w14:textId="17EA8423" w:rsidR="00EE7722" w:rsidRPr="005235CC" w:rsidRDefault="006E38AF" w:rsidP="0062705E">
      <w:pPr>
        <w:ind w:left="142"/>
      </w:pPr>
    </w:p>
    <w:p w14:paraId="1ADBE8E4" w14:textId="018232D2" w:rsidR="004614F3" w:rsidRPr="005235CC" w:rsidRDefault="004614F3" w:rsidP="004614F3"/>
    <w:p w14:paraId="7AE45A68" w14:textId="256D49DC" w:rsidR="004614F3" w:rsidRPr="005235CC" w:rsidRDefault="004614F3" w:rsidP="004614F3"/>
    <w:p w14:paraId="6CB74886" w14:textId="4E662115" w:rsidR="004614F3" w:rsidRPr="005235CC" w:rsidRDefault="004614F3" w:rsidP="004614F3"/>
    <w:p w14:paraId="3F100BC1" w14:textId="659FBEE2" w:rsidR="004614F3" w:rsidRPr="005235CC" w:rsidRDefault="004614F3" w:rsidP="004614F3"/>
    <w:p w14:paraId="3C6AC0CA" w14:textId="6672D34E" w:rsidR="004614F3" w:rsidRPr="005235CC" w:rsidRDefault="004614F3" w:rsidP="004614F3"/>
    <w:p w14:paraId="5E2153F1" w14:textId="3F9E2103" w:rsidR="004614F3" w:rsidRPr="005235CC" w:rsidRDefault="004614F3" w:rsidP="004614F3"/>
    <w:p w14:paraId="30654F7A" w14:textId="39A6B790" w:rsidR="004614F3" w:rsidRPr="005235CC" w:rsidRDefault="004614F3" w:rsidP="004614F3"/>
    <w:p w14:paraId="4BDCEAA6" w14:textId="7522CC40" w:rsidR="004614F3" w:rsidRPr="005235CC" w:rsidRDefault="004614F3" w:rsidP="004614F3"/>
    <w:p w14:paraId="5302AD4F" w14:textId="28BF857E" w:rsidR="004614F3" w:rsidRPr="005235CC" w:rsidRDefault="004614F3" w:rsidP="004614F3"/>
    <w:p w14:paraId="56710BCA" w14:textId="49DE1621" w:rsidR="004614F3" w:rsidRPr="005235CC" w:rsidRDefault="004614F3" w:rsidP="004614F3"/>
    <w:p w14:paraId="6803D058" w14:textId="7911E6BC" w:rsidR="004614F3" w:rsidRDefault="004614F3" w:rsidP="004614F3">
      <w:pPr>
        <w:tabs>
          <w:tab w:val="left" w:pos="2041"/>
        </w:tabs>
      </w:pPr>
      <w:r w:rsidRPr="005235CC">
        <w:tab/>
      </w:r>
    </w:p>
    <w:p w14:paraId="3ECDBE8C" w14:textId="7613CB43" w:rsidR="00B31BB5" w:rsidRPr="00B31BB5" w:rsidRDefault="00B31BB5" w:rsidP="00A76EBA"/>
    <w:p w14:paraId="7069B156" w14:textId="21C534F1" w:rsidR="00B31BB5" w:rsidRPr="00B31BB5" w:rsidRDefault="00B31BB5" w:rsidP="00A76EBA"/>
    <w:p w14:paraId="258CCF67" w14:textId="77777777" w:rsidR="00B31BB5" w:rsidRPr="00B31BB5" w:rsidRDefault="00B31BB5" w:rsidP="00A76EBA"/>
    <w:sectPr w:rsidR="00B31BB5" w:rsidRPr="00B31BB5" w:rsidSect="004614F3">
      <w:headerReference w:type="default" r:id="rId13"/>
      <w:footerReference w:type="default" r:id="rId14"/>
      <w:pgSz w:w="12240" w:h="15840"/>
      <w:pgMar w:top="1710" w:right="630" w:bottom="810" w:left="720" w:header="27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7E81B" w14:textId="77777777" w:rsidR="006E38AF" w:rsidRDefault="006E38AF" w:rsidP="003235D7">
      <w:pPr>
        <w:spacing w:after="0" w:line="240" w:lineRule="auto"/>
      </w:pPr>
      <w:r>
        <w:separator/>
      </w:r>
    </w:p>
  </w:endnote>
  <w:endnote w:type="continuationSeparator" w:id="0">
    <w:p w14:paraId="683F5AB2" w14:textId="77777777" w:rsidR="006E38AF" w:rsidRDefault="006E38AF" w:rsidP="0032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CAC59" w14:textId="767FD49B" w:rsidR="004614F3" w:rsidRPr="00A76EBA" w:rsidRDefault="00B31BB5">
    <w:pPr>
      <w:pStyle w:val="Footer"/>
      <w:rPr>
        <w:sz w:val="18"/>
        <w:szCs w:val="18"/>
        <w:lang w:val="fr-CA"/>
      </w:rPr>
    </w:pPr>
    <w:r w:rsidRPr="00A76EBA">
      <w:rPr>
        <w:sz w:val="18"/>
        <w:szCs w:val="18"/>
        <w:lang w:val="fr-CA"/>
      </w:rPr>
      <w:t>ANNEXE RELATIVE AUX SERVICES INTERNET ET DE RÉ DÉFINIS PAR LOGICIEL (v</w:t>
    </w:r>
    <w:r w:rsidR="004614F3" w:rsidRPr="00A76EBA">
      <w:rPr>
        <w:sz w:val="18"/>
        <w:szCs w:val="18"/>
        <w:lang w:val="fr-CA"/>
      </w:rPr>
      <w:t>er</w:t>
    </w:r>
    <w:r w:rsidRPr="00A76EBA">
      <w:rPr>
        <w:sz w:val="18"/>
        <w:szCs w:val="18"/>
        <w:lang w:val="fr-CA"/>
      </w:rPr>
      <w:t>sion du 29 juillet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513BA" w14:textId="77777777" w:rsidR="006E38AF" w:rsidRDefault="006E38AF" w:rsidP="003235D7">
      <w:pPr>
        <w:spacing w:after="0" w:line="240" w:lineRule="auto"/>
      </w:pPr>
      <w:r>
        <w:separator/>
      </w:r>
    </w:p>
  </w:footnote>
  <w:footnote w:type="continuationSeparator" w:id="0">
    <w:p w14:paraId="3BC6420C" w14:textId="77777777" w:rsidR="006E38AF" w:rsidRDefault="006E38AF" w:rsidP="0032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2AE94" w14:textId="77777777" w:rsidR="003235D7" w:rsidRDefault="0062705E">
    <w:pPr>
      <w:pStyle w:val="Header"/>
    </w:pPr>
    <w:r w:rsidRPr="00635193">
      <w:rPr>
        <w:rFonts w:ascii="Calibri" w:hAnsi="Calibri" w:cs="Calibri"/>
        <w:noProof/>
        <w:lang w:val="fr-CA" w:eastAsia="fr-CA"/>
      </w:rPr>
      <w:drawing>
        <wp:inline distT="0" distB="0" distL="0" distR="0" wp14:anchorId="6FC1A300" wp14:editId="72971D6D">
          <wp:extent cx="1409311" cy="680357"/>
          <wp:effectExtent l="0" t="0" r="635" b="571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57646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1291" cy="68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CDA8F84"/>
    <w:lvl w:ilvl="0">
      <w:numFmt w:val="bullet"/>
      <w:lvlText w:val="*"/>
      <w:lvlJc w:val="left"/>
    </w:lvl>
  </w:abstractNum>
  <w:abstractNum w:abstractNumId="1" w15:restartNumberingAfterBreak="0">
    <w:nsid w:val="1A240434"/>
    <w:multiLevelType w:val="multilevel"/>
    <w:tmpl w:val="FF6A23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6F6E2D18"/>
    <w:multiLevelType w:val="multilevel"/>
    <w:tmpl w:val="961A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75081205"/>
    <w:multiLevelType w:val="multilevel"/>
    <w:tmpl w:val="42A636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5482A36"/>
    <w:multiLevelType w:val="multilevel"/>
    <w:tmpl w:val="2D52FE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6D5B07"/>
    <w:multiLevelType w:val="multilevel"/>
    <w:tmpl w:val="2D52FE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CC7F43"/>
    <w:multiLevelType w:val="multilevel"/>
    <w:tmpl w:val="0BB68CB4"/>
    <w:lvl w:ilvl="0">
      <w:start w:val="1"/>
      <w:numFmt w:val="decimal"/>
      <w:pStyle w:val="ARTICLE1"/>
      <w:suff w:val="nothing"/>
      <w:lvlText w:val="ARTICLE %1"/>
      <w:lvlJc w:val="left"/>
      <w:pPr>
        <w:ind w:left="1350" w:firstLine="0"/>
      </w:pPr>
      <w:rPr>
        <w:rFonts w:ascii="Arial" w:hAnsi="Arial" w:hint="default"/>
        <w:b/>
        <w:i w:val="0"/>
        <w:sz w:val="20"/>
        <w:u w:val="single"/>
      </w:rPr>
    </w:lvl>
    <w:lvl w:ilvl="1">
      <w:start w:val="1"/>
      <w:numFmt w:val="decimal"/>
      <w:pStyle w:val="11"/>
      <w:lvlText w:val="%1.%2"/>
      <w:lvlJc w:val="left"/>
      <w:pPr>
        <w:tabs>
          <w:tab w:val="num" w:pos="1440"/>
        </w:tabs>
        <w:ind w:left="0" w:firstLine="720"/>
      </w:pPr>
      <w:rPr>
        <w:rFonts w:ascii="Arial" w:hAnsi="Arial" w:hint="default"/>
        <w:b/>
        <w:sz w:val="20"/>
        <w:szCs w:val="20"/>
      </w:rPr>
    </w:lvl>
    <w:lvl w:ilvl="2">
      <w:start w:val="1"/>
      <w:numFmt w:val="upperLetter"/>
      <w:pStyle w:val="A"/>
      <w:lvlText w:val="%3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hZ4uamc46MtgT+FlNXpsfJIGEl/Gi90L49n3UXtAms1qExq78ZZ3rixJqbYe+KnM6Wqgdn9hgpCj/MVlG6Gkg==" w:salt="EA613f26oi2rj8qV49bsE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58"/>
    <w:rsid w:val="0003653A"/>
    <w:rsid w:val="00037A91"/>
    <w:rsid w:val="00041F10"/>
    <w:rsid w:val="00052579"/>
    <w:rsid w:val="000831F3"/>
    <w:rsid w:val="000B0B3D"/>
    <w:rsid w:val="000B2A9D"/>
    <w:rsid w:val="000C1609"/>
    <w:rsid w:val="000D0D1E"/>
    <w:rsid w:val="000D60F1"/>
    <w:rsid w:val="00300FAD"/>
    <w:rsid w:val="003235D7"/>
    <w:rsid w:val="003B439C"/>
    <w:rsid w:val="003C2A65"/>
    <w:rsid w:val="003D496A"/>
    <w:rsid w:val="004614F3"/>
    <w:rsid w:val="00470B50"/>
    <w:rsid w:val="00480B86"/>
    <w:rsid w:val="004A0BC1"/>
    <w:rsid w:val="00512A39"/>
    <w:rsid w:val="005235CC"/>
    <w:rsid w:val="00526F2E"/>
    <w:rsid w:val="00532994"/>
    <w:rsid w:val="00533DB8"/>
    <w:rsid w:val="0056205A"/>
    <w:rsid w:val="00571CD2"/>
    <w:rsid w:val="005815C3"/>
    <w:rsid w:val="005873E8"/>
    <w:rsid w:val="0062705E"/>
    <w:rsid w:val="00635193"/>
    <w:rsid w:val="006434C9"/>
    <w:rsid w:val="0065797C"/>
    <w:rsid w:val="00667226"/>
    <w:rsid w:val="00692875"/>
    <w:rsid w:val="006B3C78"/>
    <w:rsid w:val="006E38AF"/>
    <w:rsid w:val="00796EF0"/>
    <w:rsid w:val="008C0FC7"/>
    <w:rsid w:val="00927A00"/>
    <w:rsid w:val="00936CEF"/>
    <w:rsid w:val="009735A5"/>
    <w:rsid w:val="009B6D5E"/>
    <w:rsid w:val="00A25996"/>
    <w:rsid w:val="00A5771E"/>
    <w:rsid w:val="00A76EBA"/>
    <w:rsid w:val="00AA30F0"/>
    <w:rsid w:val="00B31BB5"/>
    <w:rsid w:val="00B36EDF"/>
    <w:rsid w:val="00B54798"/>
    <w:rsid w:val="00B56AA7"/>
    <w:rsid w:val="00B820D9"/>
    <w:rsid w:val="00B837B6"/>
    <w:rsid w:val="00B8610D"/>
    <w:rsid w:val="00BC015C"/>
    <w:rsid w:val="00BC4A5C"/>
    <w:rsid w:val="00BD0513"/>
    <w:rsid w:val="00BF2CC5"/>
    <w:rsid w:val="00CF0FC5"/>
    <w:rsid w:val="00D15763"/>
    <w:rsid w:val="00D355E7"/>
    <w:rsid w:val="00DF6C27"/>
    <w:rsid w:val="00E34711"/>
    <w:rsid w:val="00E378B5"/>
    <w:rsid w:val="00E55158"/>
    <w:rsid w:val="00E9565E"/>
    <w:rsid w:val="00EF407D"/>
    <w:rsid w:val="00F13899"/>
    <w:rsid w:val="00F43233"/>
    <w:rsid w:val="00F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0DE42"/>
  <w15:chartTrackingRefBased/>
  <w15:docId w15:val="{E07D28C5-7FA1-4348-B329-00D34CC8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4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F3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35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3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64F35"/>
    <w:pPr>
      <w:spacing w:after="240" w:line="240" w:lineRule="auto"/>
      <w:jc w:val="both"/>
    </w:pPr>
    <w:rPr>
      <w:rFonts w:ascii="CG Times (W1)" w:eastAsia="Times New Roman" w:hAnsi="CG Times (W1)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64F35"/>
    <w:rPr>
      <w:rFonts w:ascii="CG Times (W1)" w:eastAsia="Times New Roman" w:hAnsi="CG Times (W1)" w:cs="Times New Roman"/>
      <w:sz w:val="24"/>
      <w:szCs w:val="20"/>
      <w:lang w:val="x-none" w:eastAsia="x-none"/>
    </w:rPr>
  </w:style>
  <w:style w:type="paragraph" w:customStyle="1" w:styleId="ARTICLE1">
    <w:name w:val="ARTICLE 1"/>
    <w:basedOn w:val="Normal"/>
    <w:rsid w:val="00F56BDE"/>
    <w:pPr>
      <w:numPr>
        <w:numId w:val="2"/>
      </w:numPr>
      <w:spacing w:after="120" w:line="240" w:lineRule="auto"/>
      <w:ind w:left="3420"/>
      <w:jc w:val="both"/>
    </w:pPr>
    <w:rPr>
      <w:rFonts w:ascii="CG Times (W1)" w:eastAsia="Times New Roman" w:hAnsi="CG Times (W1)" w:cs="Times New Roman"/>
      <w:sz w:val="24"/>
      <w:szCs w:val="20"/>
      <w:lang w:val="en-US"/>
    </w:rPr>
  </w:style>
  <w:style w:type="paragraph" w:customStyle="1" w:styleId="11">
    <w:name w:val="1.1"/>
    <w:basedOn w:val="Normal"/>
    <w:rsid w:val="00F56BDE"/>
    <w:pPr>
      <w:numPr>
        <w:ilvl w:val="1"/>
        <w:numId w:val="2"/>
      </w:numPr>
      <w:spacing w:after="120" w:line="240" w:lineRule="auto"/>
      <w:jc w:val="both"/>
    </w:pPr>
    <w:rPr>
      <w:rFonts w:ascii="CG Times (W1)" w:eastAsia="Times New Roman" w:hAnsi="CG Times (W1)" w:cs="Times New Roman"/>
      <w:sz w:val="24"/>
      <w:szCs w:val="20"/>
      <w:lang w:val="en-US"/>
    </w:rPr>
  </w:style>
  <w:style w:type="paragraph" w:customStyle="1" w:styleId="A">
    <w:name w:val="A"/>
    <w:basedOn w:val="Normal"/>
    <w:rsid w:val="00F56BDE"/>
    <w:pPr>
      <w:numPr>
        <w:ilvl w:val="2"/>
        <w:numId w:val="2"/>
      </w:numPr>
      <w:spacing w:after="120" w:line="240" w:lineRule="auto"/>
      <w:jc w:val="both"/>
    </w:pPr>
    <w:rPr>
      <w:rFonts w:ascii="CG Times (W1)" w:eastAsia="Times New Roman" w:hAnsi="CG Times (W1)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C1609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35D7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35D7"/>
  </w:style>
  <w:style w:type="paragraph" w:styleId="Footer">
    <w:name w:val="footer"/>
    <w:basedOn w:val="Normal"/>
    <w:link w:val="FooterChar"/>
    <w:uiPriority w:val="99"/>
    <w:unhideWhenUsed/>
    <w:rsid w:val="003235D7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35D7"/>
  </w:style>
  <w:style w:type="character" w:styleId="Hyperlink">
    <w:name w:val="Hyperlink"/>
    <w:basedOn w:val="DefaultParagraphFont"/>
    <w:uiPriority w:val="99"/>
    <w:unhideWhenUsed/>
    <w:rsid w:val="003235D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5996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llstrea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A28E94BFD54C1AB069F7BE71DA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8726-3F1E-4ADF-918E-DEB3EC143419}"/>
      </w:docPartPr>
      <w:docPartBody>
        <w:p w:rsidR="00BF3993" w:rsidRDefault="007806E3" w:rsidP="007806E3">
          <w:pPr>
            <w:pStyle w:val="81A28E94BFD54C1AB069F7BE71DACDD8"/>
          </w:pPr>
          <w:r w:rsidRPr="007A187D">
            <w:rPr>
              <w:rStyle w:val="PlaceholderText"/>
            </w:rPr>
            <w:t>Click here to enter text.</w:t>
          </w:r>
        </w:p>
      </w:docPartBody>
    </w:docPart>
    <w:docPart>
      <w:docPartPr>
        <w:name w:val="8757D48C65284EBE8B16C616AF49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BBDC-3E9D-4B38-BCF8-FB006010029A}"/>
      </w:docPartPr>
      <w:docPartBody>
        <w:p w:rsidR="00BF3993" w:rsidRDefault="007806E3" w:rsidP="007806E3">
          <w:pPr>
            <w:pStyle w:val="8757D48C65284EBE8B16C616AF497710"/>
          </w:pPr>
          <w:r w:rsidRPr="007A18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E3"/>
    <w:rsid w:val="00124B98"/>
    <w:rsid w:val="00236EB4"/>
    <w:rsid w:val="003F769B"/>
    <w:rsid w:val="004D0A31"/>
    <w:rsid w:val="00587719"/>
    <w:rsid w:val="00613B58"/>
    <w:rsid w:val="00625C53"/>
    <w:rsid w:val="0074668E"/>
    <w:rsid w:val="007806E3"/>
    <w:rsid w:val="00861F29"/>
    <w:rsid w:val="00BA2AD7"/>
    <w:rsid w:val="00BF3993"/>
    <w:rsid w:val="00C2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6E3"/>
  </w:style>
  <w:style w:type="paragraph" w:customStyle="1" w:styleId="81A28E94BFD54C1AB069F7BE71DACDD8">
    <w:name w:val="81A28E94BFD54C1AB069F7BE71DACDD8"/>
    <w:rsid w:val="007806E3"/>
  </w:style>
  <w:style w:type="paragraph" w:customStyle="1" w:styleId="8757D48C65284EBE8B16C616AF497710">
    <w:name w:val="8757D48C65284EBE8B16C616AF497710"/>
    <w:rsid w:val="00780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ada9a1-19dd-4cc0-be35-0d932122c826">KWKUDPANRSYR-354974677-159</_dlc_DocId>
    <_dlc_DocIdUrl xmlns="fcada9a1-19dd-4cc0-be35-0d932122c826">
      <Url>https://allstreamsmb.sharepoint.com/teams/AEDR/_layouts/15/DocIdRedir.aspx?ID=KWKUDPANRSYR-354974677-159</Url>
      <Description>KWKUDPANRSYR-354974677-159</Description>
    </_dlc_DocIdUrl>
    <TaxCatchAll xmlns="fcada9a1-19dd-4cc0-be35-0d932122c826"/>
    <TaxKeywordTaxHTField xmlns="fcada9a1-19dd-4cc0-be35-0d932122c826">
      <Terms xmlns="http://schemas.microsoft.com/office/infopath/2007/PartnerControls"/>
    </TaxKeywordTaxHTField>
    <Description xmlns="94571d2b-049a-433a-b62a-d08c37b2c3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A2884A534F3418CECAF3FB962BA00" ma:contentTypeVersion="8" ma:contentTypeDescription="Create a new document." ma:contentTypeScope="" ma:versionID="ab424ca449ab9ea58f1f913020e397dc">
  <xsd:schema xmlns:xsd="http://www.w3.org/2001/XMLSchema" xmlns:xs="http://www.w3.org/2001/XMLSchema" xmlns:p="http://schemas.microsoft.com/office/2006/metadata/properties" xmlns:ns2="94571d2b-049a-433a-b62a-d08c37b2c3d4" xmlns:ns3="fcada9a1-19dd-4cc0-be35-0d932122c826" targetNamespace="http://schemas.microsoft.com/office/2006/metadata/properties" ma:root="true" ma:fieldsID="f604950d262799d07e0aafaf21c942da" ns2:_="" ns3:_="">
    <xsd:import namespace="94571d2b-049a-433a-b62a-d08c37b2c3d4"/>
    <xsd:import namespace="fcada9a1-19dd-4cc0-be35-0d932122c826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71d2b-049a-433a-b62a-d08c37b2c3d4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a9a1-19dd-4cc0-be35-0d932122c82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bf56a779-282f-44f1-baec-b2f35ec0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b1cb3c6-6962-4abe-8651-3affe3844a95}" ma:internalName="TaxCatchAll" ma:showField="CatchAllData" ma:web="fcada9a1-19dd-4cc0-be35-0d932122c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76DD-0069-43EF-A807-083A8F555869}">
  <ds:schemaRefs>
    <ds:schemaRef ds:uri="http://schemas.microsoft.com/office/2006/metadata/properties"/>
    <ds:schemaRef ds:uri="http://schemas.microsoft.com/office/infopath/2007/PartnerControls"/>
    <ds:schemaRef ds:uri="fcada9a1-19dd-4cc0-be35-0d932122c826"/>
    <ds:schemaRef ds:uri="94571d2b-049a-433a-b62a-d08c37b2c3d4"/>
  </ds:schemaRefs>
</ds:datastoreItem>
</file>

<file path=customXml/itemProps2.xml><?xml version="1.0" encoding="utf-8"?>
<ds:datastoreItem xmlns:ds="http://schemas.openxmlformats.org/officeDocument/2006/customXml" ds:itemID="{2A9A1B45-61A3-4EEB-9F99-708C791E8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71d2b-049a-433a-b62a-d08c37b2c3d4"/>
    <ds:schemaRef ds:uri="fcada9a1-19dd-4cc0-be35-0d932122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DAE6F-0184-470D-BCF8-3BD80BA85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6BF847-6827-45C3-8F94-319FBEC415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465A4C-7D96-4D4A-9997-E0CE47EB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1669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Olson, Jennifer</dc:creator>
  <cp:lastModifiedBy>Snow, Steve</cp:lastModifiedBy>
  <cp:revision>2</cp:revision>
  <dcterms:created xsi:type="dcterms:W3CDTF">2020-08-04T13:30:00Z</dcterms:created>
  <dcterms:modified xsi:type="dcterms:W3CDTF">2020-08-04T13:30:00Z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0x01010065CA2884A534F3418CECAF3FB962BA00</vt:lpwstr>
  </property>
  <property fmtid="{D5CDD505-2E9C-101B-9397-08002B2CF9AE}" pid="3" name="_dlc_DocIdItemGuid">
    <vt:lpwstr>0ab95913-6133-4da0-8208-2533471c9c6a</vt:lpwstr>
  </property>
  <property fmtid="{D5CDD505-2E9C-101B-9397-08002B2CF9AE}" pid="4" name="TaxKeyword">
    <vt:lpwstr/>
  </property>
</Properties>
</file>