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651D0" w14:textId="3E01703A" w:rsidR="001860B4" w:rsidRPr="000B0BCB" w:rsidRDefault="000721D7" w:rsidP="58F82089">
      <w:pPr>
        <w:tabs>
          <w:tab w:val="left" w:pos="720"/>
          <w:tab w:val="left" w:pos="1440"/>
          <w:tab w:val="left" w:pos="2160"/>
        </w:tabs>
        <w:suppressAutoHyphens/>
        <w:spacing w:after="0"/>
        <w:jc w:val="center"/>
        <w:rPr>
          <w:rFonts w:ascii="Arial" w:eastAsia="Times New Roman" w:hAnsi="Arial" w:cs="Arial"/>
          <w:b/>
          <w:bCs/>
          <w:color w:val="000000" w:themeColor="text1"/>
          <w:spacing w:val="-3"/>
          <w:sz w:val="24"/>
          <w:szCs w:val="24"/>
          <w:u w:val="single"/>
          <w:lang w:val="fr-CA"/>
        </w:rPr>
      </w:pPr>
      <w:bookmarkStart w:id="0" w:name="lt_pId004"/>
      <w:r w:rsidRPr="000B0BCB">
        <w:rPr>
          <w:rFonts w:ascii="Arial" w:eastAsia="Times New Roman" w:hAnsi="Arial" w:cs="Arial"/>
          <w:b/>
          <w:bCs/>
          <w:sz w:val="32"/>
          <w:szCs w:val="32"/>
          <w:lang w:val="fr-CA"/>
        </w:rPr>
        <w:t>LIGNES D’AFFAIRES SIP MAX D</w:t>
      </w:r>
      <w:r w:rsidR="000A5246" w:rsidRPr="000B0BCB">
        <w:rPr>
          <w:rFonts w:ascii="Arial" w:eastAsia="Times New Roman" w:hAnsi="Arial" w:cs="Arial"/>
          <w:b/>
          <w:bCs/>
          <w:sz w:val="32"/>
          <w:szCs w:val="32"/>
          <w:lang w:val="fr-CA"/>
        </w:rPr>
        <w:t>’</w:t>
      </w:r>
      <w:r w:rsidRPr="000B0BCB">
        <w:rPr>
          <w:rFonts w:ascii="Arial" w:eastAsia="Times New Roman" w:hAnsi="Arial" w:cs="Arial"/>
          <w:b/>
          <w:bCs/>
          <w:sz w:val="32"/>
          <w:szCs w:val="32"/>
          <w:lang w:val="fr-CA"/>
        </w:rPr>
        <w:t>ALLSTREAM</w:t>
      </w:r>
      <w:bookmarkEnd w:id="0"/>
    </w:p>
    <w:p w14:paraId="48BD8236" w14:textId="5DF88415" w:rsidR="001860B4" w:rsidRPr="000B0BCB" w:rsidRDefault="00C007C6" w:rsidP="001860B4">
      <w:pPr>
        <w:tabs>
          <w:tab w:val="left" w:pos="-1440"/>
          <w:tab w:val="left" w:pos="-720"/>
          <w:tab w:val="left" w:pos="0"/>
          <w:tab w:val="left" w:pos="720"/>
          <w:tab w:val="left" w:pos="1440"/>
          <w:tab w:val="left" w:pos="2160"/>
        </w:tabs>
        <w:suppressAutoHyphens/>
        <w:spacing w:after="0"/>
        <w:jc w:val="center"/>
        <w:rPr>
          <w:rFonts w:ascii="Arial" w:eastAsia="Times New Roman" w:hAnsi="Arial" w:cs="Arial"/>
          <w:b/>
          <w:sz w:val="28"/>
          <w:szCs w:val="24"/>
          <w:lang w:val="fr-CA"/>
        </w:rPr>
      </w:pPr>
      <w:bookmarkStart w:id="1" w:name="lt_pId005"/>
      <w:r w:rsidRPr="000B0BCB">
        <w:rPr>
          <w:rFonts w:ascii="Arial" w:eastAsia="Times New Roman" w:hAnsi="Arial" w:cs="Arial"/>
          <w:b/>
          <w:sz w:val="28"/>
          <w:szCs w:val="24"/>
          <w:lang w:val="fr-CA"/>
        </w:rPr>
        <w:t>ACCORD SUR LE NIVEAU DE SERVICE</w:t>
      </w:r>
      <w:bookmarkEnd w:id="1"/>
    </w:p>
    <w:p w14:paraId="29392FF4" w14:textId="77777777" w:rsidR="00BA5E58" w:rsidRPr="000B0BCB" w:rsidRDefault="00BA5E58" w:rsidP="001860B4">
      <w:pPr>
        <w:tabs>
          <w:tab w:val="left" w:pos="-1440"/>
          <w:tab w:val="left" w:pos="-720"/>
          <w:tab w:val="left" w:pos="0"/>
          <w:tab w:val="left" w:pos="720"/>
          <w:tab w:val="left" w:pos="1440"/>
          <w:tab w:val="left" w:pos="2160"/>
        </w:tabs>
        <w:suppressAutoHyphens/>
        <w:spacing w:after="0"/>
        <w:jc w:val="center"/>
        <w:rPr>
          <w:rFonts w:ascii="Arial" w:eastAsia="Times New Roman" w:hAnsi="Arial" w:cs="Arial"/>
          <w:b/>
          <w:sz w:val="28"/>
          <w:szCs w:val="24"/>
          <w:lang w:val="fr-CA"/>
        </w:rPr>
      </w:pPr>
    </w:p>
    <w:p w14:paraId="11F1716B" w14:textId="050254A4" w:rsidR="00CD77E9" w:rsidRPr="000B0BCB" w:rsidRDefault="0086525E" w:rsidP="00CD77E9">
      <w:pPr>
        <w:pStyle w:val="ListParagraph"/>
        <w:tabs>
          <w:tab w:val="left" w:pos="6300"/>
        </w:tabs>
        <w:ind w:left="0"/>
        <w:jc w:val="both"/>
        <w:rPr>
          <w:rFonts w:ascii="Arial" w:hAnsi="Arial" w:cs="Arial"/>
          <w:sz w:val="21"/>
          <w:szCs w:val="21"/>
          <w:lang w:val="fr-CA"/>
        </w:rPr>
      </w:pPr>
      <w:bookmarkStart w:id="2" w:name="lt_pId006"/>
      <w:r w:rsidRPr="000B0BCB">
        <w:rPr>
          <w:rFonts w:ascii="Arial" w:hAnsi="Arial" w:cs="Arial"/>
          <w:sz w:val="21"/>
          <w:szCs w:val="21"/>
          <w:lang w:val="fr-CA"/>
        </w:rPr>
        <w:t xml:space="preserve">Le présent Accord sur le niveau de service (« ANS ») est régi par le Contrat de fourniture principal (« CFP ») d’Allstream et l’annexe relative aux services applicable, publiés sur </w:t>
      </w:r>
      <w:bookmarkStart w:id="3" w:name="lt_pId006_leftovers"/>
      <w:r w:rsidR="00CF6D7A" w:rsidRPr="000B0BCB">
        <w:fldChar w:fldCharType="begin"/>
      </w:r>
      <w:r w:rsidR="00CF6D7A" w:rsidRPr="000B0BCB">
        <w:rPr>
          <w:lang w:val="fr-CA"/>
        </w:rPr>
        <w:instrText xml:space="preserve"> HYPERLINK "http://www.allstream.com" </w:instrText>
      </w:r>
      <w:r w:rsidR="00CF6D7A" w:rsidRPr="000B0BCB">
        <w:fldChar w:fldCharType="separate"/>
      </w:r>
      <w:r w:rsidR="00CF6D7A" w:rsidRPr="000B0BCB">
        <w:rPr>
          <w:rStyle w:val="Hyperlink"/>
          <w:rFonts w:ascii="Arial" w:hAnsi="Arial" w:cs="Arial"/>
          <w:sz w:val="21"/>
          <w:szCs w:val="21"/>
          <w:lang w:val="fr-CA"/>
        </w:rPr>
        <w:t>www.allstream.com</w:t>
      </w:r>
      <w:r w:rsidR="00CF6D7A" w:rsidRPr="000B0BCB">
        <w:rPr>
          <w:rStyle w:val="Hyperlink"/>
          <w:rFonts w:ascii="Arial" w:hAnsi="Arial" w:cs="Arial"/>
          <w:sz w:val="21"/>
          <w:szCs w:val="21"/>
          <w:lang w:val="fr-CA"/>
        </w:rPr>
        <w:fldChar w:fldCharType="end"/>
      </w:r>
      <w:bookmarkEnd w:id="3"/>
      <w:r w:rsidRPr="000B0BCB">
        <w:rPr>
          <w:rFonts w:ascii="Arial" w:hAnsi="Arial" w:cs="Arial"/>
          <w:sz w:val="21"/>
          <w:szCs w:val="21"/>
          <w:lang w:val="fr-CA"/>
        </w:rPr>
        <w:t xml:space="preserve">, ainsi que par la </w:t>
      </w:r>
      <w:r w:rsidR="00C926C0" w:rsidRPr="00C926C0">
        <w:rPr>
          <w:rFonts w:ascii="Arial" w:hAnsi="Arial" w:cs="Arial"/>
          <w:i/>
          <w:sz w:val="21"/>
          <w:szCs w:val="21"/>
          <w:lang w:val="fr-CA"/>
        </w:rPr>
        <w:t>demande de service</w:t>
      </w:r>
      <w:r w:rsidRPr="000B0BCB">
        <w:rPr>
          <w:rFonts w:ascii="Arial" w:hAnsi="Arial" w:cs="Arial"/>
          <w:sz w:val="21"/>
          <w:szCs w:val="21"/>
          <w:lang w:val="fr-CA"/>
        </w:rPr>
        <w:t xml:space="preserve"> applicable, intervenus entre le </w:t>
      </w:r>
      <w:r w:rsidR="005B2AD6" w:rsidRPr="005B2AD6">
        <w:rPr>
          <w:rFonts w:ascii="Arial" w:hAnsi="Arial" w:cs="Arial"/>
          <w:b/>
          <w:bCs/>
          <w:i/>
          <w:sz w:val="21"/>
          <w:szCs w:val="21"/>
          <w:lang w:val="fr-CA"/>
        </w:rPr>
        <w:t>client</w:t>
      </w:r>
      <w:r w:rsidRPr="000B0BCB">
        <w:rPr>
          <w:rFonts w:ascii="Arial" w:hAnsi="Arial" w:cs="Arial"/>
          <w:b/>
          <w:bCs/>
          <w:sz w:val="21"/>
          <w:szCs w:val="21"/>
          <w:lang w:val="fr-CA"/>
        </w:rPr>
        <w:t xml:space="preserve"> </w:t>
      </w:r>
      <w:r w:rsidRPr="000B0BCB">
        <w:rPr>
          <w:rFonts w:ascii="Arial" w:hAnsi="Arial" w:cs="Arial"/>
          <w:sz w:val="21"/>
          <w:szCs w:val="21"/>
          <w:lang w:val="fr-CA"/>
        </w:rPr>
        <w:t>et Allstream Business Inc. et/ou Allstream Business US, LLC (« </w:t>
      </w:r>
      <w:r w:rsidRPr="000B0BCB">
        <w:rPr>
          <w:rFonts w:ascii="Arial" w:hAnsi="Arial" w:cs="Arial"/>
          <w:b/>
          <w:bCs/>
          <w:sz w:val="21"/>
          <w:szCs w:val="21"/>
          <w:lang w:val="fr-CA"/>
        </w:rPr>
        <w:t>Allstream</w:t>
      </w:r>
      <w:r w:rsidRPr="000B0BCB">
        <w:rPr>
          <w:rFonts w:ascii="Arial" w:hAnsi="Arial" w:cs="Arial"/>
          <w:sz w:val="21"/>
          <w:szCs w:val="21"/>
          <w:lang w:val="fr-CA"/>
        </w:rPr>
        <w:t> »).</w:t>
      </w:r>
      <w:bookmarkEnd w:id="2"/>
      <w:r w:rsidRPr="000B0BCB">
        <w:rPr>
          <w:rFonts w:ascii="Arial" w:hAnsi="Arial" w:cs="Arial"/>
          <w:sz w:val="21"/>
          <w:szCs w:val="21"/>
          <w:lang w:val="fr-CA"/>
        </w:rPr>
        <w:t xml:space="preserve"> </w:t>
      </w:r>
      <w:bookmarkStart w:id="4" w:name="lt_pId007"/>
      <w:r w:rsidRPr="000B0BCB">
        <w:rPr>
          <w:rFonts w:ascii="Arial" w:hAnsi="Arial" w:cs="Arial"/>
          <w:sz w:val="21"/>
          <w:szCs w:val="21"/>
          <w:lang w:val="fr-CA"/>
        </w:rPr>
        <w:t xml:space="preserve">Le sens des termes non définis dans le présent ANS et qui figurent en italique est celui qui leur est attribué dans le CFP, l’annexe relative aux services ou la </w:t>
      </w:r>
      <w:r w:rsidR="00C926C0" w:rsidRPr="00C926C0">
        <w:rPr>
          <w:rFonts w:ascii="Arial" w:hAnsi="Arial" w:cs="Arial"/>
          <w:i/>
          <w:sz w:val="21"/>
          <w:szCs w:val="21"/>
          <w:lang w:val="fr-CA"/>
        </w:rPr>
        <w:t>demande de service</w:t>
      </w:r>
      <w:r w:rsidRPr="000B0BCB">
        <w:rPr>
          <w:rFonts w:ascii="Arial" w:hAnsi="Arial" w:cs="Arial"/>
          <w:sz w:val="21"/>
          <w:szCs w:val="21"/>
          <w:lang w:val="fr-CA"/>
        </w:rPr>
        <w:t xml:space="preserve"> applicable.</w:t>
      </w:r>
      <w:bookmarkEnd w:id="4"/>
      <w:r w:rsidRPr="000B0BCB">
        <w:rPr>
          <w:rFonts w:ascii="Arial" w:hAnsi="Arial" w:cs="Arial"/>
          <w:sz w:val="21"/>
          <w:szCs w:val="21"/>
          <w:lang w:val="fr-CA"/>
        </w:rPr>
        <w:t xml:space="preserve"> </w:t>
      </w:r>
      <w:bookmarkStart w:id="5" w:name="lt_pId008"/>
      <w:r w:rsidRPr="000B0BCB">
        <w:rPr>
          <w:rFonts w:ascii="Arial" w:hAnsi="Arial" w:cs="Arial"/>
          <w:sz w:val="21"/>
          <w:szCs w:val="21"/>
          <w:lang w:val="fr-CA"/>
        </w:rPr>
        <w:t xml:space="preserve">Allstream et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peuvent être désignés individuellement par le terme « partie » et collectivement par le terme « parties ».</w:t>
      </w:r>
      <w:bookmarkEnd w:id="5"/>
    </w:p>
    <w:p w14:paraId="7698DE2D" w14:textId="51693BDD" w:rsidR="005F4287" w:rsidRPr="000B0BCB" w:rsidRDefault="00CF6D7A" w:rsidP="00CD77E9">
      <w:pPr>
        <w:jc w:val="both"/>
        <w:rPr>
          <w:rFonts w:ascii="Arial" w:eastAsia="Calibri" w:hAnsi="Arial" w:cs="Arial"/>
          <w:sz w:val="21"/>
          <w:szCs w:val="21"/>
          <w:lang w:val="fr-CA"/>
        </w:rPr>
      </w:pPr>
      <w:bookmarkStart w:id="6" w:name="lt_pId009"/>
      <w:r w:rsidRPr="000B0BCB">
        <w:rPr>
          <w:rFonts w:ascii="Arial" w:eastAsia="Calibri" w:hAnsi="Arial" w:cs="Arial"/>
          <w:sz w:val="21"/>
          <w:szCs w:val="21"/>
          <w:lang w:val="fr-CA"/>
        </w:rPr>
        <w:t>Le présent ANS contient des renseignements sur la fourniture des services de lignes d</w:t>
      </w:r>
      <w:r w:rsidR="000A5246" w:rsidRPr="000B0BCB">
        <w:rPr>
          <w:rFonts w:ascii="Arial" w:eastAsia="Calibri" w:hAnsi="Arial" w:cs="Arial"/>
          <w:sz w:val="21"/>
          <w:szCs w:val="21"/>
          <w:lang w:val="fr-CA"/>
        </w:rPr>
        <w:t>’</w:t>
      </w:r>
      <w:r w:rsidRPr="000B0BCB">
        <w:rPr>
          <w:rFonts w:ascii="Arial" w:eastAsia="Calibri" w:hAnsi="Arial" w:cs="Arial"/>
          <w:sz w:val="21"/>
          <w:szCs w:val="21"/>
          <w:lang w:val="fr-CA"/>
        </w:rPr>
        <w:t>affaires SIP Max d</w:t>
      </w:r>
      <w:r w:rsidR="000A5246" w:rsidRPr="000B0BCB">
        <w:rPr>
          <w:rFonts w:ascii="Arial" w:eastAsia="Calibri" w:hAnsi="Arial" w:cs="Arial"/>
          <w:sz w:val="21"/>
          <w:szCs w:val="21"/>
          <w:lang w:val="fr-CA"/>
        </w:rPr>
        <w:t>’</w:t>
      </w:r>
      <w:r w:rsidRPr="000B0BCB">
        <w:rPr>
          <w:rFonts w:ascii="Arial" w:eastAsia="Calibri" w:hAnsi="Arial" w:cs="Arial"/>
          <w:sz w:val="21"/>
          <w:szCs w:val="21"/>
          <w:lang w:val="fr-CA"/>
        </w:rPr>
        <w:t>Allstream («</w:t>
      </w:r>
      <w:r w:rsidRPr="000B0BCB">
        <w:rPr>
          <w:rFonts w:ascii="Arial" w:eastAsia="Calibri" w:hAnsi="Arial" w:cs="Arial"/>
          <w:b/>
          <w:bCs/>
          <w:sz w:val="21"/>
          <w:szCs w:val="21"/>
          <w:lang w:val="fr-CA"/>
        </w:rPr>
        <w:t> services</w:t>
      </w:r>
      <w:r w:rsidRPr="000B0BCB">
        <w:rPr>
          <w:rFonts w:ascii="Arial" w:eastAsia="Calibri" w:hAnsi="Arial" w:cs="Arial"/>
          <w:sz w:val="21"/>
          <w:szCs w:val="21"/>
          <w:lang w:val="fr-CA"/>
        </w:rPr>
        <w:t xml:space="preserve"> ») acquis par le </w:t>
      </w:r>
      <w:r w:rsidR="005B2AD6" w:rsidRPr="005B2AD6">
        <w:rPr>
          <w:rFonts w:ascii="Arial" w:eastAsia="Calibri" w:hAnsi="Arial" w:cs="Arial"/>
          <w:i/>
          <w:sz w:val="21"/>
          <w:szCs w:val="21"/>
          <w:lang w:val="fr-CA"/>
        </w:rPr>
        <w:t>client</w:t>
      </w:r>
      <w:r w:rsidRPr="000B0BCB">
        <w:rPr>
          <w:rFonts w:ascii="Arial" w:eastAsia="Calibri" w:hAnsi="Arial" w:cs="Arial"/>
          <w:sz w:val="21"/>
          <w:szCs w:val="21"/>
          <w:lang w:val="fr-CA"/>
        </w:rPr>
        <w:t xml:space="preserve"> de temps à autre au moyen d’une </w:t>
      </w:r>
      <w:r w:rsidR="00C926C0" w:rsidRPr="00C926C0">
        <w:rPr>
          <w:rFonts w:ascii="Arial" w:eastAsia="Calibri" w:hAnsi="Arial" w:cs="Arial"/>
          <w:i/>
          <w:sz w:val="21"/>
          <w:szCs w:val="21"/>
          <w:lang w:val="fr-CA"/>
        </w:rPr>
        <w:t>demande de service</w:t>
      </w:r>
      <w:r w:rsidRPr="000B0BCB">
        <w:rPr>
          <w:rFonts w:ascii="Arial" w:eastAsia="Calibri" w:hAnsi="Arial" w:cs="Arial"/>
          <w:sz w:val="21"/>
          <w:szCs w:val="21"/>
          <w:lang w:val="fr-CA"/>
        </w:rPr>
        <w:t xml:space="preserve"> approuvée par Allstream.</w:t>
      </w:r>
      <w:bookmarkEnd w:id="6"/>
      <w:r w:rsidR="0086525E" w:rsidRPr="000B0BCB">
        <w:rPr>
          <w:rFonts w:ascii="Arial" w:eastAsia="Calibri" w:hAnsi="Arial" w:cs="Arial"/>
          <w:sz w:val="21"/>
          <w:szCs w:val="21"/>
          <w:lang w:val="fr-CA"/>
        </w:rPr>
        <w:t xml:space="preserve">  </w:t>
      </w:r>
    </w:p>
    <w:p w14:paraId="6190490D" w14:textId="77777777" w:rsidR="00627057" w:rsidRPr="000B0BCB" w:rsidRDefault="0086525E" w:rsidP="00627057">
      <w:pPr>
        <w:pStyle w:val="ListParagraph"/>
        <w:numPr>
          <w:ilvl w:val="0"/>
          <w:numId w:val="15"/>
        </w:numPr>
        <w:autoSpaceDE w:val="0"/>
        <w:autoSpaceDN w:val="0"/>
        <w:adjustRightInd w:val="0"/>
        <w:spacing w:line="240" w:lineRule="auto"/>
        <w:rPr>
          <w:rFonts w:ascii="Arial" w:hAnsi="Arial" w:cs="Arial"/>
          <w:spacing w:val="-3"/>
          <w:sz w:val="21"/>
          <w:szCs w:val="21"/>
          <w:u w:val="single"/>
          <w:lang w:val="fr-CA"/>
        </w:rPr>
      </w:pPr>
      <w:bookmarkStart w:id="7" w:name="lt_pId010"/>
      <w:r w:rsidRPr="000B0BCB">
        <w:rPr>
          <w:rFonts w:ascii="Arial" w:eastAsia="Times New Roman" w:hAnsi="Arial" w:cs="Arial"/>
          <w:b/>
          <w:spacing w:val="-3"/>
          <w:sz w:val="21"/>
          <w:szCs w:val="21"/>
          <w:lang w:val="fr-CA"/>
        </w:rPr>
        <w:t>DISPONIBILITÉ DU SERVICE</w:t>
      </w:r>
      <w:bookmarkEnd w:id="7"/>
    </w:p>
    <w:p w14:paraId="774F565B" w14:textId="77777777" w:rsidR="00627057" w:rsidRPr="000B0BCB" w:rsidRDefault="00627057" w:rsidP="00627057">
      <w:pPr>
        <w:pStyle w:val="ListParagraph"/>
        <w:autoSpaceDE w:val="0"/>
        <w:autoSpaceDN w:val="0"/>
        <w:adjustRightInd w:val="0"/>
        <w:spacing w:line="240" w:lineRule="auto"/>
        <w:ind w:left="360"/>
        <w:rPr>
          <w:rFonts w:ascii="Arial" w:hAnsi="Arial" w:cs="Arial"/>
          <w:spacing w:val="-3"/>
          <w:sz w:val="21"/>
          <w:szCs w:val="21"/>
          <w:u w:val="single"/>
          <w:lang w:val="fr-CA"/>
        </w:rPr>
      </w:pPr>
    </w:p>
    <w:p w14:paraId="39B0CAB5" w14:textId="0CD329DA" w:rsidR="00602F1B" w:rsidRPr="000B0BCB" w:rsidRDefault="00C13ADF" w:rsidP="00627057">
      <w:pPr>
        <w:pStyle w:val="ListParagraph"/>
        <w:numPr>
          <w:ilvl w:val="1"/>
          <w:numId w:val="15"/>
        </w:numPr>
        <w:autoSpaceDE w:val="0"/>
        <w:autoSpaceDN w:val="0"/>
        <w:adjustRightInd w:val="0"/>
        <w:spacing w:line="240" w:lineRule="auto"/>
        <w:rPr>
          <w:rFonts w:ascii="Arial" w:hAnsi="Arial" w:cs="Arial"/>
          <w:spacing w:val="-3"/>
          <w:sz w:val="21"/>
          <w:szCs w:val="21"/>
          <w:lang w:val="fr-CA"/>
        </w:rPr>
      </w:pPr>
      <w:bookmarkStart w:id="8" w:name="lt_pId011"/>
      <w:r w:rsidRPr="000B0BCB">
        <w:rPr>
          <w:rFonts w:ascii="Arial" w:hAnsi="Arial" w:cs="Arial"/>
          <w:spacing w:val="-3"/>
          <w:sz w:val="21"/>
          <w:szCs w:val="21"/>
          <w:lang w:val="fr-CA"/>
        </w:rPr>
        <w:t xml:space="preserve">On définit la </w:t>
      </w:r>
      <w:r w:rsidRPr="00762F6E">
        <w:rPr>
          <w:rFonts w:ascii="Arial" w:hAnsi="Arial" w:cs="Arial"/>
          <w:i/>
          <w:iCs/>
          <w:spacing w:val="-3"/>
          <w:sz w:val="21"/>
          <w:szCs w:val="21"/>
          <w:lang w:val="fr-CA"/>
        </w:rPr>
        <w:t>disponibilité des services</w:t>
      </w:r>
      <w:r w:rsidRPr="000B0BCB">
        <w:rPr>
          <w:rFonts w:ascii="Arial" w:hAnsi="Arial" w:cs="Arial"/>
          <w:spacing w:val="-3"/>
          <w:sz w:val="21"/>
          <w:szCs w:val="21"/>
          <w:lang w:val="fr-CA"/>
        </w:rPr>
        <w:t xml:space="preserve"> comme le pourcentage du temps pendant lequel les services sont en mesure d’acheminer le trafic RTPC en provenance ou à destination du point de démarcation.</w:t>
      </w:r>
      <w:bookmarkEnd w:id="8"/>
      <w:r w:rsidR="0086525E" w:rsidRPr="000B0BCB">
        <w:rPr>
          <w:rFonts w:ascii="Arial" w:hAnsi="Arial" w:cs="Arial"/>
          <w:spacing w:val="-3"/>
          <w:sz w:val="21"/>
          <w:szCs w:val="21"/>
          <w:lang w:val="fr-CA"/>
        </w:rPr>
        <w:t xml:space="preserve"> </w:t>
      </w:r>
      <w:bookmarkStart w:id="9" w:name="lt_pId012"/>
      <w:r w:rsidR="00E82610" w:rsidRPr="00C926C0">
        <w:rPr>
          <w:rFonts w:ascii="Arial" w:hAnsi="Arial" w:cs="Arial"/>
          <w:i/>
          <w:iCs/>
          <w:spacing w:val="-3"/>
          <w:sz w:val="21"/>
          <w:szCs w:val="21"/>
          <w:lang w:val="fr-CA"/>
        </w:rPr>
        <w:t>La disponibilité du service</w:t>
      </w:r>
      <w:r w:rsidR="00E82610" w:rsidRPr="000B0BCB">
        <w:rPr>
          <w:rFonts w:ascii="Arial" w:hAnsi="Arial" w:cs="Arial"/>
          <w:spacing w:val="-3"/>
          <w:sz w:val="21"/>
          <w:szCs w:val="21"/>
          <w:lang w:val="fr-CA"/>
        </w:rPr>
        <w:t xml:space="preserve"> dans les locaux où se trouve l’équipement du </w:t>
      </w:r>
      <w:r w:rsidR="005B2AD6" w:rsidRPr="005B2AD6">
        <w:rPr>
          <w:rFonts w:ascii="Arial" w:hAnsi="Arial" w:cs="Arial"/>
          <w:i/>
          <w:spacing w:val="-3"/>
          <w:sz w:val="21"/>
          <w:szCs w:val="21"/>
          <w:lang w:val="fr-CA"/>
        </w:rPr>
        <w:t>client</w:t>
      </w:r>
      <w:r w:rsidR="00E82610" w:rsidRPr="000B0BCB">
        <w:rPr>
          <w:rFonts w:ascii="Arial" w:hAnsi="Arial" w:cs="Arial"/>
          <w:spacing w:val="-3"/>
          <w:sz w:val="21"/>
          <w:szCs w:val="21"/>
          <w:lang w:val="fr-CA"/>
        </w:rPr>
        <w:t xml:space="preserve"> peut également comprendre la disponibilité du circuit de données d’interconnexion, qui lui n’est pas couvert par le présent ANS.</w:t>
      </w:r>
      <w:bookmarkEnd w:id="9"/>
      <w:r w:rsidR="0086525E" w:rsidRPr="000B0BCB">
        <w:rPr>
          <w:rFonts w:ascii="Arial" w:hAnsi="Arial" w:cs="Arial"/>
          <w:spacing w:val="-3"/>
          <w:sz w:val="21"/>
          <w:szCs w:val="21"/>
          <w:lang w:val="fr-CA"/>
        </w:rPr>
        <w:t xml:space="preserve"> </w:t>
      </w:r>
      <w:bookmarkStart w:id="10" w:name="lt_pId013"/>
      <w:r w:rsidR="0005065B" w:rsidRPr="000B0BCB">
        <w:rPr>
          <w:rFonts w:ascii="Arial" w:hAnsi="Arial" w:cs="Arial"/>
          <w:spacing w:val="-3"/>
          <w:sz w:val="21"/>
          <w:szCs w:val="21"/>
          <w:lang w:val="fr-CA"/>
        </w:rPr>
        <w:t>En effet, le présent document décrit l’ANS pour les éléments du réseau « central » des services d’Allstream.</w:t>
      </w:r>
      <w:bookmarkEnd w:id="10"/>
    </w:p>
    <w:p w14:paraId="4E5D6017" w14:textId="77777777" w:rsidR="00602F1B" w:rsidRPr="000B0BCB" w:rsidRDefault="00602F1B" w:rsidP="00602F1B">
      <w:pPr>
        <w:pStyle w:val="ListParagraph"/>
        <w:autoSpaceDE w:val="0"/>
        <w:autoSpaceDN w:val="0"/>
        <w:adjustRightInd w:val="0"/>
        <w:spacing w:line="240" w:lineRule="auto"/>
        <w:ind w:left="1080"/>
        <w:rPr>
          <w:rFonts w:ascii="Arial" w:hAnsi="Arial" w:cs="Arial"/>
          <w:spacing w:val="-3"/>
          <w:sz w:val="21"/>
          <w:szCs w:val="21"/>
          <w:u w:val="single"/>
          <w:lang w:val="fr-CA"/>
        </w:rPr>
      </w:pPr>
    </w:p>
    <w:p w14:paraId="6F3C2021" w14:textId="77508D69" w:rsidR="00094333" w:rsidRPr="000B0BCB" w:rsidRDefault="00E03BF4" w:rsidP="00627057">
      <w:pPr>
        <w:pStyle w:val="ListParagraph"/>
        <w:numPr>
          <w:ilvl w:val="1"/>
          <w:numId w:val="15"/>
        </w:numPr>
        <w:autoSpaceDE w:val="0"/>
        <w:autoSpaceDN w:val="0"/>
        <w:adjustRightInd w:val="0"/>
        <w:spacing w:line="240" w:lineRule="auto"/>
        <w:rPr>
          <w:rFonts w:ascii="Arial" w:hAnsi="Arial" w:cs="Arial"/>
          <w:spacing w:val="-3"/>
          <w:sz w:val="21"/>
          <w:szCs w:val="21"/>
          <w:u w:val="single"/>
          <w:lang w:val="fr-CA"/>
        </w:rPr>
      </w:pPr>
      <w:bookmarkStart w:id="11" w:name="lt_pId014"/>
      <w:r w:rsidRPr="000B0BCB">
        <w:rPr>
          <w:rFonts w:ascii="Arial" w:eastAsia="Times New Roman" w:hAnsi="Arial" w:cs="Arial"/>
          <w:spacing w:val="-3"/>
          <w:sz w:val="21"/>
          <w:szCs w:val="21"/>
          <w:lang w:val="fr-CA"/>
        </w:rPr>
        <w:t>L’objectif est une disponibilité de 99,999 % durant tout mois civil.</w:t>
      </w:r>
      <w:bookmarkEnd w:id="11"/>
      <w:r w:rsidR="001860B4" w:rsidRPr="000B0BCB">
        <w:rPr>
          <w:rFonts w:ascii="Arial" w:eastAsia="Times New Roman" w:hAnsi="Arial" w:cs="Arial"/>
          <w:spacing w:val="-3"/>
          <w:sz w:val="21"/>
          <w:szCs w:val="21"/>
          <w:lang w:val="fr-CA"/>
        </w:rPr>
        <w:t xml:space="preserve"> </w:t>
      </w:r>
      <w:bookmarkStart w:id="12" w:name="lt_pId015"/>
      <w:r w:rsidR="001860B4" w:rsidRPr="000B0BCB">
        <w:rPr>
          <w:rFonts w:ascii="Arial" w:eastAsia="Times New Roman" w:hAnsi="Arial" w:cs="Arial"/>
          <w:spacing w:val="-3"/>
          <w:sz w:val="21"/>
          <w:szCs w:val="21"/>
          <w:lang w:val="fr-CA"/>
        </w:rPr>
        <w:t xml:space="preserve">La </w:t>
      </w:r>
      <w:r w:rsidR="001860B4" w:rsidRPr="00C86493">
        <w:rPr>
          <w:rFonts w:ascii="Arial" w:eastAsia="Times New Roman" w:hAnsi="Arial" w:cs="Arial"/>
          <w:i/>
          <w:iCs/>
          <w:spacing w:val="-3"/>
          <w:sz w:val="21"/>
          <w:szCs w:val="21"/>
          <w:lang w:val="fr-CA"/>
        </w:rPr>
        <w:t>méthode de calcul de la disponibilité</w:t>
      </w:r>
      <w:r w:rsidR="001860B4" w:rsidRPr="000B0BCB">
        <w:rPr>
          <w:rFonts w:ascii="Arial" w:eastAsia="Times New Roman" w:hAnsi="Arial" w:cs="Arial"/>
          <w:spacing w:val="-3"/>
          <w:sz w:val="21"/>
          <w:szCs w:val="21"/>
          <w:lang w:val="fr-CA"/>
        </w:rPr>
        <w:t xml:space="preserve"> est la suivante :</w:t>
      </w:r>
      <w:bookmarkEnd w:id="12"/>
    </w:p>
    <w:p w14:paraId="70A980A8" w14:textId="77777777" w:rsidR="00094333" w:rsidRPr="000B0BCB" w:rsidRDefault="0086525E" w:rsidP="00094333">
      <w:pPr>
        <w:tabs>
          <w:tab w:val="left" w:pos="-1440"/>
          <w:tab w:val="left" w:pos="-720"/>
          <w:tab w:val="left" w:pos="0"/>
          <w:tab w:val="left" w:pos="2160"/>
        </w:tabs>
        <w:suppressAutoHyphens/>
        <w:spacing w:after="0" w:line="240" w:lineRule="auto"/>
        <w:rPr>
          <w:rFonts w:ascii="Arial" w:eastAsia="Times New Roman" w:hAnsi="Arial" w:cs="Arial"/>
          <w:spacing w:val="-3"/>
          <w:sz w:val="21"/>
          <w:szCs w:val="21"/>
          <w:lang w:val="fr-CA"/>
        </w:rPr>
      </w:pPr>
      <w:r w:rsidRPr="000B0BCB">
        <w:rPr>
          <w:b/>
          <w:noProof/>
          <w:sz w:val="21"/>
          <w:szCs w:val="21"/>
          <w:lang w:val="fr-CA"/>
        </w:rPr>
        <mc:AlternateContent>
          <mc:Choice Requires="wps">
            <w:drawing>
              <wp:anchor distT="0" distB="0" distL="114300" distR="114300" simplePos="0" relativeHeight="251658240" behindDoc="0" locked="0" layoutInCell="1" allowOverlap="1" wp14:anchorId="715B72EA" wp14:editId="5C54719E">
                <wp:simplePos x="0" y="0"/>
                <wp:positionH relativeFrom="column">
                  <wp:posOffset>925195</wp:posOffset>
                </wp:positionH>
                <wp:positionV relativeFrom="paragraph">
                  <wp:posOffset>38100</wp:posOffset>
                </wp:positionV>
                <wp:extent cx="5365115" cy="1071245"/>
                <wp:effectExtent l="0" t="0" r="26035" b="14605"/>
                <wp:wrapNone/>
                <wp:docPr id="1" name="Rectangle 1"/>
                <wp:cNvGraphicFramePr/>
                <a:graphic xmlns:a="http://schemas.openxmlformats.org/drawingml/2006/main">
                  <a:graphicData uri="http://schemas.microsoft.com/office/word/2010/wordprocessingShape">
                    <wps:wsp>
                      <wps:cNvSpPr/>
                      <wps:spPr>
                        <a:xfrm>
                          <a:off x="0" y="0"/>
                          <a:ext cx="5365115" cy="10712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dtdh="http://schemas.microsoft.com/office/word/2020/wordml/sdtdatahash" xmlns:oel="http://schemas.microsoft.com/office/2019/extlst">
            <w:pict>
              <v:rect id="Rectangle 1" o:spid="_x0000_s1025" style="width:422.45pt;height:84.35pt;margin-top:3pt;margin-left:72.85pt;mso-wrap-distance-bottom:0;mso-wrap-distance-left:9pt;mso-wrap-distance-right:9pt;mso-wrap-distance-top:0;mso-wrap-style:square;position:absolute;visibility:visible;v-text-anchor:middle;z-index:251660288" filled="f" strokecolor="#1f3763" strokeweight="1pt"/>
            </w:pict>
          </mc:Fallback>
        </mc:AlternateContent>
      </w:r>
    </w:p>
    <w:p w14:paraId="31B991D0" w14:textId="3860F7CA" w:rsidR="00094333" w:rsidRPr="00C86493" w:rsidRDefault="0086525E" w:rsidP="00094333">
      <w:pPr>
        <w:tabs>
          <w:tab w:val="left" w:pos="-1440"/>
          <w:tab w:val="left" w:pos="-720"/>
          <w:tab w:val="left" w:pos="0"/>
          <w:tab w:val="left" w:pos="2160"/>
        </w:tabs>
        <w:suppressAutoHyphens/>
        <w:spacing w:after="0" w:line="240" w:lineRule="auto"/>
        <w:jc w:val="center"/>
        <w:rPr>
          <w:rFonts w:ascii="Arial" w:eastAsia="Times New Roman" w:hAnsi="Arial" w:cs="Arial"/>
          <w:b/>
          <w:i/>
          <w:iCs/>
          <w:spacing w:val="-3"/>
          <w:sz w:val="21"/>
          <w:szCs w:val="21"/>
          <w:u w:val="single"/>
          <w:lang w:val="fr-CA"/>
        </w:rPr>
      </w:pPr>
      <w:bookmarkStart w:id="13" w:name="lt_pId016"/>
      <w:r w:rsidRPr="000B0BCB">
        <w:rPr>
          <w:rFonts w:ascii="Arial" w:eastAsia="Times New Roman" w:hAnsi="Arial" w:cs="Arial"/>
          <w:b/>
          <w:spacing w:val="-3"/>
          <w:sz w:val="21"/>
          <w:szCs w:val="21"/>
          <w:u w:val="single"/>
          <w:lang w:val="fr-CA"/>
        </w:rPr>
        <w:t>(</w:t>
      </w:r>
      <w:r w:rsidRPr="00C86493">
        <w:rPr>
          <w:rFonts w:ascii="Arial" w:eastAsia="Times New Roman" w:hAnsi="Arial" w:cs="Arial"/>
          <w:b/>
          <w:i/>
          <w:iCs/>
          <w:spacing w:val="-3"/>
          <w:sz w:val="21"/>
          <w:szCs w:val="21"/>
          <w:u w:val="single"/>
          <w:lang w:val="fr-CA"/>
        </w:rPr>
        <w:t xml:space="preserve">Minutes totales dans le mois civil) </w:t>
      </w:r>
      <w:r w:rsidRPr="00C86493">
        <w:rPr>
          <w:rFonts w:ascii="Arial" w:eastAsia="Times New Roman" w:hAnsi="Arial" w:cs="Arial"/>
          <w:b/>
          <w:spacing w:val="-3"/>
          <w:sz w:val="21"/>
          <w:szCs w:val="21"/>
          <w:u w:val="single"/>
          <w:lang w:val="fr-CA"/>
        </w:rPr>
        <w:t>–</w:t>
      </w:r>
      <w:r w:rsidRPr="00C86493">
        <w:rPr>
          <w:rFonts w:ascii="Arial" w:eastAsia="Times New Roman" w:hAnsi="Arial" w:cs="Arial"/>
          <w:b/>
          <w:i/>
          <w:iCs/>
          <w:spacing w:val="-3"/>
          <w:sz w:val="21"/>
          <w:szCs w:val="21"/>
          <w:u w:val="single"/>
          <w:lang w:val="fr-CA"/>
        </w:rPr>
        <w:t xml:space="preserve"> (Minutes totales de </w:t>
      </w:r>
      <w:r w:rsidR="00C86493" w:rsidRPr="00C86493">
        <w:rPr>
          <w:rFonts w:ascii="Arial" w:eastAsia="Times New Roman" w:hAnsi="Arial" w:cs="Arial"/>
          <w:b/>
          <w:i/>
          <w:iCs/>
          <w:spacing w:val="-3"/>
          <w:sz w:val="21"/>
          <w:szCs w:val="21"/>
          <w:u w:val="single"/>
          <w:lang w:val="fr-CA"/>
        </w:rPr>
        <w:t>panne de service</w:t>
      </w:r>
      <w:r w:rsidRPr="00C86493">
        <w:rPr>
          <w:rFonts w:ascii="Arial" w:eastAsia="Times New Roman" w:hAnsi="Arial" w:cs="Arial"/>
          <w:b/>
          <w:i/>
          <w:iCs/>
          <w:spacing w:val="-3"/>
          <w:sz w:val="21"/>
          <w:szCs w:val="21"/>
          <w:u w:val="single"/>
          <w:lang w:val="fr-CA"/>
        </w:rPr>
        <w:t>)</w:t>
      </w:r>
      <w:bookmarkEnd w:id="13"/>
    </w:p>
    <w:p w14:paraId="371B97E1" w14:textId="77777777" w:rsidR="00094333" w:rsidRPr="00C86493" w:rsidRDefault="0086525E" w:rsidP="00094333">
      <w:pPr>
        <w:tabs>
          <w:tab w:val="left" w:pos="-1440"/>
          <w:tab w:val="left" w:pos="-720"/>
          <w:tab w:val="left" w:pos="0"/>
          <w:tab w:val="left" w:pos="2160"/>
        </w:tabs>
        <w:suppressAutoHyphens/>
        <w:spacing w:after="0" w:line="240" w:lineRule="auto"/>
        <w:jc w:val="center"/>
        <w:rPr>
          <w:rFonts w:ascii="Arial" w:eastAsia="Times New Roman" w:hAnsi="Arial" w:cs="Arial"/>
          <w:b/>
          <w:i/>
          <w:iCs/>
          <w:spacing w:val="-3"/>
          <w:sz w:val="21"/>
          <w:szCs w:val="21"/>
          <w:lang w:val="fr-CA"/>
        </w:rPr>
      </w:pPr>
      <w:bookmarkStart w:id="14" w:name="lt_pId017"/>
      <w:r w:rsidRPr="00C86493">
        <w:rPr>
          <w:rFonts w:ascii="Arial" w:eastAsia="Times New Roman" w:hAnsi="Arial" w:cs="Arial"/>
          <w:b/>
          <w:i/>
          <w:iCs/>
          <w:spacing w:val="-3"/>
          <w:sz w:val="21"/>
          <w:szCs w:val="21"/>
          <w:lang w:val="fr-CA"/>
        </w:rPr>
        <w:t>Minutes totales dans le mois civil</w:t>
      </w:r>
      <w:bookmarkEnd w:id="14"/>
    </w:p>
    <w:p w14:paraId="389E58DF" w14:textId="77777777" w:rsidR="00094333" w:rsidRPr="000B0BCB" w:rsidRDefault="00094333" w:rsidP="00094333">
      <w:pPr>
        <w:tabs>
          <w:tab w:val="left" w:pos="-1440"/>
          <w:tab w:val="left" w:pos="-720"/>
          <w:tab w:val="left" w:pos="0"/>
          <w:tab w:val="left" w:pos="2160"/>
        </w:tabs>
        <w:suppressAutoHyphens/>
        <w:spacing w:after="0" w:line="240" w:lineRule="auto"/>
        <w:jc w:val="center"/>
        <w:rPr>
          <w:rFonts w:ascii="Arial" w:eastAsia="Times New Roman" w:hAnsi="Arial" w:cs="Arial"/>
          <w:spacing w:val="-3"/>
          <w:sz w:val="21"/>
          <w:szCs w:val="21"/>
          <w:lang w:val="fr-CA"/>
        </w:rPr>
      </w:pPr>
    </w:p>
    <w:p w14:paraId="2DC43D74" w14:textId="77777777" w:rsidR="00094333" w:rsidRPr="000B0BCB" w:rsidRDefault="0086525E" w:rsidP="00094333">
      <w:pPr>
        <w:tabs>
          <w:tab w:val="left" w:pos="0"/>
        </w:tabs>
        <w:snapToGrid w:val="0"/>
        <w:spacing w:after="0" w:line="240" w:lineRule="auto"/>
        <w:jc w:val="center"/>
        <w:rPr>
          <w:rFonts w:ascii="Arial" w:eastAsia="Times New Roman" w:hAnsi="Arial" w:cs="Arial"/>
          <w:sz w:val="21"/>
          <w:szCs w:val="21"/>
          <w:lang w:val="fr-CA"/>
        </w:rPr>
      </w:pPr>
      <w:bookmarkStart w:id="15" w:name="lt_pId018"/>
      <w:r w:rsidRPr="000B0BCB">
        <w:rPr>
          <w:rFonts w:ascii="Arial" w:eastAsia="Times New Roman" w:hAnsi="Arial" w:cs="Arial"/>
          <w:spacing w:val="-3"/>
          <w:sz w:val="21"/>
          <w:szCs w:val="21"/>
          <w:lang w:val="fr-CA"/>
        </w:rPr>
        <w:t>Les « minutes totales dans le mois civil » sont établies comme suit.</w:t>
      </w:r>
      <w:bookmarkEnd w:id="15"/>
    </w:p>
    <w:p w14:paraId="5C7647D5" w14:textId="00B242CA" w:rsidR="00094333" w:rsidRPr="000B0BCB" w:rsidRDefault="0086525E" w:rsidP="00094333">
      <w:pPr>
        <w:tabs>
          <w:tab w:val="left" w:pos="0"/>
        </w:tabs>
        <w:snapToGrid w:val="0"/>
        <w:spacing w:after="0" w:line="240" w:lineRule="auto"/>
        <w:contextualSpacing/>
        <w:jc w:val="center"/>
        <w:rPr>
          <w:rFonts w:ascii="Arial" w:eastAsia="Times New Roman" w:hAnsi="Arial" w:cs="Arial"/>
          <w:i/>
          <w:sz w:val="21"/>
          <w:szCs w:val="21"/>
          <w:lang w:val="fr-CA"/>
        </w:rPr>
      </w:pPr>
      <w:bookmarkStart w:id="16" w:name="lt_pId019"/>
      <w:r w:rsidRPr="000B0BCB">
        <w:rPr>
          <w:rFonts w:ascii="Arial" w:eastAsia="Times New Roman" w:hAnsi="Arial" w:cs="Arial"/>
          <w:spacing w:val="-3"/>
          <w:sz w:val="21"/>
          <w:szCs w:val="21"/>
          <w:lang w:val="fr-CA"/>
        </w:rPr>
        <w:t xml:space="preserve">Exemple : </w:t>
      </w:r>
      <w:r w:rsidRPr="000B0BCB">
        <w:rPr>
          <w:rFonts w:ascii="Arial" w:eastAsia="Times New Roman" w:hAnsi="Arial" w:cs="Arial"/>
          <w:i/>
          <w:iCs/>
          <w:spacing w:val="-3"/>
          <w:sz w:val="21"/>
          <w:szCs w:val="21"/>
          <w:lang w:val="fr-CA"/>
        </w:rPr>
        <w:t>30</w:t>
      </w:r>
      <w:r w:rsidR="004742F6" w:rsidRPr="000B0BCB">
        <w:rPr>
          <w:rFonts w:ascii="Arial" w:eastAsia="Times New Roman" w:hAnsi="Arial" w:cs="Arial"/>
          <w:i/>
          <w:iCs/>
          <w:spacing w:val="-3"/>
          <w:sz w:val="21"/>
          <w:szCs w:val="21"/>
          <w:lang w:val="fr-CA"/>
        </w:rPr>
        <w:t> </w:t>
      </w:r>
      <w:r w:rsidRPr="000B0BCB">
        <w:rPr>
          <w:rFonts w:ascii="Arial" w:eastAsia="Times New Roman" w:hAnsi="Arial" w:cs="Arial"/>
          <w:i/>
          <w:iCs/>
          <w:spacing w:val="-3"/>
          <w:sz w:val="21"/>
          <w:szCs w:val="21"/>
          <w:lang w:val="fr-CA"/>
        </w:rPr>
        <w:t>jours x 24</w:t>
      </w:r>
      <w:r w:rsidR="004742F6" w:rsidRPr="000B0BCB">
        <w:rPr>
          <w:rFonts w:ascii="Arial" w:eastAsia="Times New Roman" w:hAnsi="Arial" w:cs="Arial"/>
          <w:i/>
          <w:iCs/>
          <w:spacing w:val="-3"/>
          <w:sz w:val="21"/>
          <w:szCs w:val="21"/>
          <w:lang w:val="fr-CA"/>
        </w:rPr>
        <w:t> </w:t>
      </w:r>
      <w:r w:rsidRPr="000B0BCB">
        <w:rPr>
          <w:rFonts w:ascii="Arial" w:eastAsia="Times New Roman" w:hAnsi="Arial" w:cs="Arial"/>
          <w:i/>
          <w:iCs/>
          <w:spacing w:val="-3"/>
          <w:sz w:val="21"/>
          <w:szCs w:val="21"/>
          <w:lang w:val="fr-CA"/>
        </w:rPr>
        <w:t>heures x 60</w:t>
      </w:r>
      <w:r w:rsidR="004742F6" w:rsidRPr="000B0BCB">
        <w:rPr>
          <w:rFonts w:ascii="Arial" w:eastAsia="Times New Roman" w:hAnsi="Arial" w:cs="Arial"/>
          <w:i/>
          <w:iCs/>
          <w:spacing w:val="-3"/>
          <w:sz w:val="21"/>
          <w:szCs w:val="21"/>
          <w:lang w:val="fr-CA"/>
        </w:rPr>
        <w:t> </w:t>
      </w:r>
      <w:r w:rsidRPr="000B0BCB">
        <w:rPr>
          <w:rFonts w:ascii="Arial" w:eastAsia="Times New Roman" w:hAnsi="Arial" w:cs="Arial"/>
          <w:i/>
          <w:iCs/>
          <w:spacing w:val="-3"/>
          <w:sz w:val="21"/>
          <w:szCs w:val="21"/>
          <w:lang w:val="fr-CA"/>
        </w:rPr>
        <w:t>minutes = 43</w:t>
      </w:r>
      <w:r w:rsidR="001755E0" w:rsidRPr="000B0BCB">
        <w:rPr>
          <w:rFonts w:ascii="Arial" w:eastAsia="Times New Roman" w:hAnsi="Arial" w:cs="Arial"/>
          <w:i/>
          <w:iCs/>
          <w:spacing w:val="-3"/>
          <w:sz w:val="21"/>
          <w:szCs w:val="21"/>
          <w:lang w:val="fr-CA"/>
        </w:rPr>
        <w:t> </w:t>
      </w:r>
      <w:r w:rsidRPr="000B0BCB">
        <w:rPr>
          <w:rFonts w:ascii="Arial" w:eastAsia="Times New Roman" w:hAnsi="Arial" w:cs="Arial"/>
          <w:i/>
          <w:iCs/>
          <w:spacing w:val="-3"/>
          <w:sz w:val="21"/>
          <w:szCs w:val="21"/>
          <w:lang w:val="fr-CA"/>
        </w:rPr>
        <w:t>200</w:t>
      </w:r>
      <w:r w:rsidR="000A5246" w:rsidRPr="000B0BCB">
        <w:rPr>
          <w:rFonts w:ascii="Arial" w:eastAsia="Times New Roman" w:hAnsi="Arial" w:cs="Arial"/>
          <w:i/>
          <w:iCs/>
          <w:spacing w:val="-3"/>
          <w:sz w:val="21"/>
          <w:szCs w:val="21"/>
          <w:lang w:val="fr-CA"/>
        </w:rPr>
        <w:t> </w:t>
      </w:r>
      <w:r w:rsidRPr="000B0BCB">
        <w:rPr>
          <w:rFonts w:ascii="Arial" w:eastAsia="Times New Roman" w:hAnsi="Arial" w:cs="Arial"/>
          <w:i/>
          <w:iCs/>
          <w:spacing w:val="-3"/>
          <w:sz w:val="21"/>
          <w:szCs w:val="21"/>
          <w:lang w:val="fr-CA"/>
        </w:rPr>
        <w:t>minutes = disponibilité de 100</w:t>
      </w:r>
      <w:r w:rsidR="004742F6" w:rsidRPr="000B0BCB">
        <w:rPr>
          <w:rFonts w:ascii="Arial" w:eastAsia="Times New Roman" w:hAnsi="Arial" w:cs="Arial"/>
          <w:i/>
          <w:iCs/>
          <w:spacing w:val="-3"/>
          <w:sz w:val="21"/>
          <w:szCs w:val="21"/>
          <w:lang w:val="fr-CA"/>
        </w:rPr>
        <w:t> </w:t>
      </w:r>
      <w:r w:rsidRPr="000B0BCB">
        <w:rPr>
          <w:rFonts w:ascii="Arial" w:eastAsia="Times New Roman" w:hAnsi="Arial" w:cs="Arial"/>
          <w:i/>
          <w:iCs/>
          <w:spacing w:val="-3"/>
          <w:sz w:val="21"/>
          <w:szCs w:val="21"/>
          <w:lang w:val="fr-CA"/>
        </w:rPr>
        <w:t>%</w:t>
      </w:r>
      <w:bookmarkEnd w:id="16"/>
    </w:p>
    <w:p w14:paraId="40AE952A" w14:textId="77777777" w:rsidR="00094333" w:rsidRPr="000B0BCB" w:rsidRDefault="00094333" w:rsidP="00094333">
      <w:pPr>
        <w:autoSpaceDE w:val="0"/>
        <w:autoSpaceDN w:val="0"/>
        <w:adjustRightInd w:val="0"/>
        <w:spacing w:line="240" w:lineRule="auto"/>
        <w:jc w:val="center"/>
        <w:rPr>
          <w:rFonts w:ascii="Arial" w:hAnsi="Arial" w:cs="Arial"/>
          <w:spacing w:val="-3"/>
          <w:sz w:val="21"/>
          <w:szCs w:val="21"/>
          <w:u w:val="single"/>
          <w:lang w:val="fr-CA"/>
        </w:rPr>
      </w:pPr>
    </w:p>
    <w:p w14:paraId="049D3D7C" w14:textId="77777777" w:rsidR="00D00CC9" w:rsidRPr="000B0BCB" w:rsidRDefault="00D00CC9" w:rsidP="00D00CC9">
      <w:pPr>
        <w:pStyle w:val="ListParagraph"/>
        <w:tabs>
          <w:tab w:val="left" w:pos="-1440"/>
          <w:tab w:val="left" w:pos="-720"/>
          <w:tab w:val="left" w:pos="720"/>
          <w:tab w:val="left" w:pos="1440"/>
          <w:tab w:val="left" w:pos="2160"/>
        </w:tabs>
        <w:suppressAutoHyphens/>
        <w:spacing w:after="0"/>
        <w:ind w:left="1080"/>
        <w:jc w:val="both"/>
        <w:rPr>
          <w:rFonts w:ascii="Arial" w:eastAsia="Times New Roman" w:hAnsi="Arial" w:cs="Arial"/>
          <w:spacing w:val="-3"/>
          <w:sz w:val="21"/>
          <w:szCs w:val="21"/>
          <w:u w:val="single"/>
          <w:lang w:val="fr-CA"/>
        </w:rPr>
      </w:pPr>
    </w:p>
    <w:p w14:paraId="1F4C6DA1" w14:textId="62D700B7" w:rsidR="00627057" w:rsidRPr="000B0BCB" w:rsidRDefault="007A5CDE" w:rsidP="00627057">
      <w:pPr>
        <w:pStyle w:val="ListParagraph"/>
        <w:numPr>
          <w:ilvl w:val="1"/>
          <w:numId w:val="15"/>
        </w:numPr>
        <w:tabs>
          <w:tab w:val="left" w:pos="-1440"/>
          <w:tab w:val="left" w:pos="-720"/>
          <w:tab w:val="left" w:pos="720"/>
          <w:tab w:val="left" w:pos="1440"/>
          <w:tab w:val="left" w:pos="2160"/>
        </w:tabs>
        <w:suppressAutoHyphens/>
        <w:spacing w:after="0"/>
        <w:jc w:val="both"/>
        <w:rPr>
          <w:rFonts w:ascii="Arial" w:eastAsia="Times New Roman" w:hAnsi="Arial" w:cs="Arial"/>
          <w:spacing w:val="-3"/>
          <w:sz w:val="21"/>
          <w:szCs w:val="21"/>
          <w:u w:val="single"/>
          <w:lang w:val="fr-CA"/>
        </w:rPr>
      </w:pPr>
      <w:bookmarkStart w:id="17" w:name="lt_pId020"/>
      <w:r w:rsidRPr="000B0BCB">
        <w:rPr>
          <w:rFonts w:ascii="Arial" w:eastAsia="Times New Roman" w:hAnsi="Arial" w:cs="Arial"/>
          <w:b/>
          <w:sz w:val="21"/>
          <w:szCs w:val="21"/>
          <w:lang w:val="fr-CA"/>
        </w:rPr>
        <w:t>Crédit</w:t>
      </w:r>
      <w:bookmarkEnd w:id="17"/>
      <w:r w:rsidR="0086525E" w:rsidRPr="000B0BCB">
        <w:rPr>
          <w:rFonts w:ascii="Arial" w:eastAsia="Times New Roman" w:hAnsi="Arial" w:cs="Arial"/>
          <w:sz w:val="21"/>
          <w:szCs w:val="21"/>
          <w:lang w:val="fr-CA"/>
        </w:rPr>
        <w:t xml:space="preserve"> </w:t>
      </w:r>
    </w:p>
    <w:p w14:paraId="52167A13" w14:textId="77777777" w:rsidR="00627057" w:rsidRPr="000B0BCB" w:rsidRDefault="00627057" w:rsidP="00627057">
      <w:pPr>
        <w:pStyle w:val="ListParagraph"/>
        <w:tabs>
          <w:tab w:val="left" w:pos="-1440"/>
          <w:tab w:val="left" w:pos="-720"/>
          <w:tab w:val="left" w:pos="720"/>
          <w:tab w:val="left" w:pos="1440"/>
          <w:tab w:val="left" w:pos="2160"/>
        </w:tabs>
        <w:suppressAutoHyphens/>
        <w:spacing w:after="0"/>
        <w:ind w:left="1080"/>
        <w:jc w:val="both"/>
        <w:rPr>
          <w:rFonts w:ascii="Arial" w:eastAsia="Times New Roman" w:hAnsi="Arial" w:cs="Arial"/>
          <w:spacing w:val="-3"/>
          <w:sz w:val="21"/>
          <w:szCs w:val="21"/>
          <w:u w:val="single"/>
          <w:lang w:val="fr-CA"/>
        </w:rPr>
      </w:pPr>
    </w:p>
    <w:p w14:paraId="43561AC5" w14:textId="1B6ED4AA" w:rsidR="006643F5" w:rsidRPr="000B0BCB" w:rsidRDefault="0086525E" w:rsidP="00627057">
      <w:pPr>
        <w:pStyle w:val="ListParagraph"/>
        <w:numPr>
          <w:ilvl w:val="2"/>
          <w:numId w:val="15"/>
        </w:numPr>
        <w:tabs>
          <w:tab w:val="left" w:pos="-1440"/>
          <w:tab w:val="left" w:pos="-720"/>
          <w:tab w:val="left" w:pos="720"/>
          <w:tab w:val="left" w:pos="1440"/>
          <w:tab w:val="left" w:pos="2160"/>
        </w:tabs>
        <w:suppressAutoHyphens/>
        <w:spacing w:after="0"/>
        <w:jc w:val="both"/>
        <w:rPr>
          <w:rFonts w:ascii="Arial" w:eastAsia="Times New Roman" w:hAnsi="Arial" w:cs="Arial"/>
          <w:spacing w:val="-3"/>
          <w:sz w:val="21"/>
          <w:szCs w:val="21"/>
          <w:u w:val="single"/>
          <w:lang w:val="fr-CA"/>
        </w:rPr>
      </w:pPr>
      <w:bookmarkStart w:id="18" w:name="lt_pId021"/>
      <w:r w:rsidRPr="000B0BCB">
        <w:rPr>
          <w:rFonts w:ascii="Arial" w:eastAsia="Times New Roman" w:hAnsi="Arial" w:cs="Arial"/>
          <w:sz w:val="21"/>
          <w:szCs w:val="21"/>
          <w:lang w:val="fr-CA"/>
        </w:rPr>
        <w:t xml:space="preserve">Advenant une </w:t>
      </w:r>
      <w:r w:rsidR="00C86493" w:rsidRPr="00C86493">
        <w:rPr>
          <w:rFonts w:ascii="Arial" w:eastAsia="Times New Roman" w:hAnsi="Arial" w:cs="Arial"/>
          <w:i/>
          <w:sz w:val="21"/>
          <w:szCs w:val="21"/>
          <w:lang w:val="fr-CA"/>
        </w:rPr>
        <w:t>panne de service</w:t>
      </w:r>
      <w:r w:rsidRPr="000B0BCB">
        <w:rPr>
          <w:rFonts w:ascii="Arial" w:eastAsia="Times New Roman" w:hAnsi="Arial" w:cs="Arial"/>
          <w:sz w:val="21"/>
          <w:szCs w:val="21"/>
          <w:lang w:val="fr-CA"/>
        </w:rPr>
        <w:t xml:space="preserve">, selon la détermination exclusive d’Allstream, Allstream créditera au </w:t>
      </w:r>
      <w:r w:rsidR="005B2AD6" w:rsidRPr="005B2AD6">
        <w:rPr>
          <w:rFonts w:ascii="Arial" w:eastAsia="Times New Roman" w:hAnsi="Arial" w:cs="Arial"/>
          <w:i/>
          <w:sz w:val="21"/>
          <w:szCs w:val="21"/>
          <w:lang w:val="fr-CA"/>
        </w:rPr>
        <w:t>client</w:t>
      </w:r>
      <w:r w:rsidRPr="000B0BCB">
        <w:rPr>
          <w:rFonts w:ascii="Arial" w:eastAsia="Times New Roman" w:hAnsi="Arial" w:cs="Arial"/>
          <w:sz w:val="21"/>
          <w:szCs w:val="21"/>
          <w:lang w:val="fr-CA"/>
        </w:rPr>
        <w:t xml:space="preserve"> les </w:t>
      </w:r>
      <w:r w:rsidRPr="008D7C82">
        <w:rPr>
          <w:rFonts w:ascii="Arial" w:eastAsia="Times New Roman" w:hAnsi="Arial" w:cs="Arial"/>
          <w:i/>
          <w:iCs/>
          <w:sz w:val="21"/>
          <w:szCs w:val="21"/>
          <w:lang w:val="fr-CA"/>
        </w:rPr>
        <w:t>frais mensuels périodiques</w:t>
      </w:r>
      <w:r w:rsidRPr="000B0BCB">
        <w:rPr>
          <w:rFonts w:ascii="Arial" w:eastAsia="Times New Roman" w:hAnsi="Arial" w:cs="Arial"/>
          <w:sz w:val="21"/>
          <w:szCs w:val="21"/>
          <w:lang w:val="fr-CA"/>
        </w:rPr>
        <w:t xml:space="preserve"> (« FMP ») applicables uniquement au service touché à l’emplacement concerné.</w:t>
      </w:r>
      <w:bookmarkEnd w:id="18"/>
      <w:r w:rsidRPr="000B0BCB">
        <w:rPr>
          <w:rFonts w:ascii="Arial" w:eastAsia="Times New Roman" w:hAnsi="Arial" w:cs="Arial"/>
          <w:sz w:val="21"/>
          <w:szCs w:val="21"/>
          <w:lang w:val="fr-CA"/>
        </w:rPr>
        <w:t xml:space="preserve"> </w:t>
      </w:r>
      <w:bookmarkStart w:id="19" w:name="lt_pId022"/>
      <w:r w:rsidRPr="000B0BCB">
        <w:rPr>
          <w:rFonts w:ascii="Arial" w:eastAsia="Times New Roman" w:hAnsi="Arial" w:cs="Arial"/>
          <w:sz w:val="21"/>
          <w:szCs w:val="21"/>
          <w:lang w:val="fr-CA"/>
        </w:rPr>
        <w:t xml:space="preserve">Si Allstream les approuve, les crédits seront imputés au compte du </w:t>
      </w:r>
      <w:r w:rsidR="005B2AD6" w:rsidRPr="005B2AD6">
        <w:rPr>
          <w:rFonts w:ascii="Arial" w:eastAsia="Times New Roman" w:hAnsi="Arial" w:cs="Arial"/>
          <w:i/>
          <w:sz w:val="21"/>
          <w:szCs w:val="21"/>
          <w:lang w:val="fr-CA"/>
        </w:rPr>
        <w:t>client</w:t>
      </w:r>
      <w:r w:rsidRPr="000B0BCB">
        <w:rPr>
          <w:rFonts w:ascii="Arial" w:eastAsia="Times New Roman" w:hAnsi="Arial" w:cs="Arial"/>
          <w:sz w:val="21"/>
          <w:szCs w:val="21"/>
          <w:lang w:val="fr-CA"/>
        </w:rPr>
        <w:t xml:space="preserve"> pour compenser les FMP facturés.</w:t>
      </w:r>
      <w:bookmarkEnd w:id="19"/>
      <w:r w:rsidRPr="000B0BCB">
        <w:rPr>
          <w:rFonts w:ascii="Arial" w:eastAsia="Times New Roman" w:hAnsi="Arial" w:cs="Arial"/>
          <w:sz w:val="21"/>
          <w:szCs w:val="21"/>
          <w:lang w:val="fr-CA"/>
        </w:rPr>
        <w:t xml:space="preserve"> </w:t>
      </w:r>
      <w:bookmarkStart w:id="20" w:name="lt_pId023"/>
      <w:bookmarkStart w:id="21" w:name="_Hlk61608136"/>
      <w:r w:rsidRPr="000B0BCB">
        <w:rPr>
          <w:rFonts w:ascii="Arial" w:eastAsia="Times New Roman" w:hAnsi="Arial" w:cs="Arial"/>
          <w:sz w:val="21"/>
          <w:szCs w:val="21"/>
          <w:lang w:val="fr-CA"/>
        </w:rPr>
        <w:t xml:space="preserve">Les crédits ne s’appliquent qu’aux FMP facturés pour le mois applicable et le service touché, et non aux taxes, suppléments et autres frais, qui sont portés au compte du </w:t>
      </w:r>
      <w:r w:rsidR="005B2AD6" w:rsidRPr="005B2AD6">
        <w:rPr>
          <w:rFonts w:ascii="Arial" w:eastAsia="Times New Roman" w:hAnsi="Arial" w:cs="Arial"/>
          <w:i/>
          <w:sz w:val="21"/>
          <w:szCs w:val="21"/>
          <w:lang w:val="fr-CA"/>
        </w:rPr>
        <w:t>client</w:t>
      </w:r>
      <w:r w:rsidRPr="000B0BCB">
        <w:rPr>
          <w:rFonts w:ascii="Arial" w:eastAsia="Times New Roman" w:hAnsi="Arial" w:cs="Arial"/>
          <w:sz w:val="21"/>
          <w:szCs w:val="21"/>
          <w:lang w:val="fr-CA"/>
        </w:rPr>
        <w:t xml:space="preserve"> et doivent être payés en totalité chaque mois.</w:t>
      </w:r>
      <w:bookmarkEnd w:id="20"/>
      <w:r w:rsidR="00DD3B50" w:rsidRPr="000B0BCB">
        <w:rPr>
          <w:rFonts w:ascii="Arial" w:hAnsi="Arial" w:cs="Arial"/>
          <w:sz w:val="21"/>
          <w:szCs w:val="21"/>
          <w:lang w:val="fr-CA"/>
        </w:rPr>
        <w:t xml:space="preserve"> </w:t>
      </w:r>
      <w:bookmarkStart w:id="22" w:name="lt_pId024"/>
      <w:bookmarkEnd w:id="21"/>
      <w:r w:rsidR="00B16FC0" w:rsidRPr="000B0BCB">
        <w:rPr>
          <w:rFonts w:ascii="Arial" w:hAnsi="Arial" w:cs="Arial"/>
          <w:sz w:val="21"/>
          <w:szCs w:val="21"/>
          <w:lang w:val="fr-CA"/>
        </w:rPr>
        <w:t>Les crédits sont basés sur les frais mensuels associés aux services et n’incluent pas les frais de service interurbain ou de services Numéro sans frais.</w:t>
      </w:r>
      <w:bookmarkEnd w:id="22"/>
    </w:p>
    <w:p w14:paraId="594DD8AC" w14:textId="77777777" w:rsidR="006643F5" w:rsidRPr="000B0BCB" w:rsidRDefault="006643F5" w:rsidP="006643F5">
      <w:pPr>
        <w:tabs>
          <w:tab w:val="left" w:pos="-1440"/>
          <w:tab w:val="left" w:pos="-720"/>
          <w:tab w:val="left" w:pos="720"/>
          <w:tab w:val="left" w:pos="1440"/>
          <w:tab w:val="left" w:pos="2160"/>
        </w:tabs>
        <w:suppressAutoHyphens/>
        <w:spacing w:after="0"/>
        <w:jc w:val="both"/>
        <w:rPr>
          <w:rFonts w:ascii="Arial" w:eastAsia="Times New Roman" w:hAnsi="Arial" w:cs="Arial"/>
          <w:b/>
          <w:spacing w:val="-3"/>
          <w:sz w:val="21"/>
          <w:szCs w:val="21"/>
          <w:u w:val="single"/>
          <w:lang w:val="fr-CA"/>
        </w:rPr>
      </w:pPr>
    </w:p>
    <w:tbl>
      <w:tblPr>
        <w:tblStyle w:val="TableGrid"/>
        <w:tblW w:w="0" w:type="auto"/>
        <w:tblInd w:w="2880" w:type="dxa"/>
        <w:tblLook w:val="04A0" w:firstRow="1" w:lastRow="0" w:firstColumn="1" w:lastColumn="0" w:noHBand="0" w:noVBand="1"/>
      </w:tblPr>
      <w:tblGrid>
        <w:gridCol w:w="1980"/>
        <w:gridCol w:w="1980"/>
        <w:gridCol w:w="1980"/>
      </w:tblGrid>
      <w:tr w:rsidR="00645238" w:rsidRPr="000B0BCB" w14:paraId="74CDDEEC" w14:textId="77777777" w:rsidTr="00ED3789">
        <w:tc>
          <w:tcPr>
            <w:tcW w:w="5940" w:type="dxa"/>
            <w:gridSpan w:val="3"/>
          </w:tcPr>
          <w:p w14:paraId="1A7E27E9" w14:textId="77777777" w:rsidR="006643F5" w:rsidRPr="000B0BCB" w:rsidRDefault="0086525E" w:rsidP="00ED3789">
            <w:pPr>
              <w:spacing w:after="0" w:line="240" w:lineRule="auto"/>
              <w:jc w:val="center"/>
              <w:rPr>
                <w:rFonts w:ascii="Arial" w:eastAsia="Times New Roman" w:hAnsi="Arial" w:cs="Arial"/>
                <w:sz w:val="21"/>
                <w:szCs w:val="21"/>
                <w:lang w:val="fr-CA"/>
              </w:rPr>
            </w:pPr>
            <w:bookmarkStart w:id="23" w:name="lt_pId025"/>
            <w:r w:rsidRPr="000B0BCB">
              <w:rPr>
                <w:rFonts w:ascii="Arial" w:eastAsia="Times New Roman" w:hAnsi="Arial" w:cs="Arial"/>
                <w:sz w:val="21"/>
                <w:szCs w:val="21"/>
                <w:lang w:val="fr-CA"/>
              </w:rPr>
              <w:t>Disponibilité totale dans le mois civil</w:t>
            </w:r>
            <w:bookmarkEnd w:id="23"/>
          </w:p>
        </w:tc>
      </w:tr>
      <w:tr w:rsidR="00645238" w:rsidRPr="000B0BCB" w14:paraId="5ABC3446" w14:textId="77777777" w:rsidTr="00ED3789">
        <w:tc>
          <w:tcPr>
            <w:tcW w:w="1980" w:type="dxa"/>
          </w:tcPr>
          <w:p w14:paraId="18EDF64D" w14:textId="77777777" w:rsidR="006643F5" w:rsidRPr="000B0BCB" w:rsidRDefault="0086525E" w:rsidP="00ED3789">
            <w:pPr>
              <w:spacing w:after="0" w:line="240" w:lineRule="auto"/>
              <w:jc w:val="center"/>
              <w:rPr>
                <w:rFonts w:ascii="Arial" w:eastAsia="Times New Roman" w:hAnsi="Arial" w:cs="Arial"/>
                <w:sz w:val="21"/>
                <w:szCs w:val="21"/>
                <w:lang w:val="fr-CA"/>
              </w:rPr>
            </w:pPr>
            <w:bookmarkStart w:id="24" w:name="lt_pId026"/>
            <w:r w:rsidRPr="000B0BCB">
              <w:rPr>
                <w:rFonts w:ascii="Arial" w:eastAsia="Times New Roman" w:hAnsi="Arial" w:cs="Arial"/>
                <w:sz w:val="21"/>
                <w:szCs w:val="21"/>
                <w:lang w:val="fr-CA"/>
              </w:rPr>
              <w:t>Point de départ</w:t>
            </w:r>
            <w:bookmarkEnd w:id="24"/>
          </w:p>
        </w:tc>
        <w:tc>
          <w:tcPr>
            <w:tcW w:w="1980" w:type="dxa"/>
          </w:tcPr>
          <w:p w14:paraId="7C0EB778" w14:textId="383004C5" w:rsidR="006643F5" w:rsidRPr="000B0BCB" w:rsidRDefault="00437EDA" w:rsidP="00ED3789">
            <w:pPr>
              <w:spacing w:after="0" w:line="240" w:lineRule="auto"/>
              <w:jc w:val="center"/>
              <w:rPr>
                <w:rFonts w:ascii="Arial" w:eastAsia="Times New Roman" w:hAnsi="Arial" w:cs="Arial"/>
                <w:sz w:val="21"/>
                <w:szCs w:val="21"/>
                <w:lang w:val="fr-CA"/>
              </w:rPr>
            </w:pPr>
            <w:bookmarkStart w:id="25" w:name="lt_pId027"/>
            <w:r w:rsidRPr="000B0BCB">
              <w:rPr>
                <w:rFonts w:ascii="Arial" w:eastAsia="Times New Roman" w:hAnsi="Arial" w:cs="Arial"/>
                <w:sz w:val="21"/>
                <w:szCs w:val="21"/>
                <w:lang w:val="fr-CA"/>
              </w:rPr>
              <w:t>Au maximum</w:t>
            </w:r>
            <w:bookmarkEnd w:id="25"/>
          </w:p>
        </w:tc>
        <w:tc>
          <w:tcPr>
            <w:tcW w:w="1980" w:type="dxa"/>
          </w:tcPr>
          <w:p w14:paraId="5BA16C14" w14:textId="77777777" w:rsidR="006643F5" w:rsidRPr="000B0BCB" w:rsidRDefault="0086525E" w:rsidP="00ED3789">
            <w:pPr>
              <w:spacing w:after="0" w:line="240" w:lineRule="auto"/>
              <w:jc w:val="center"/>
              <w:rPr>
                <w:rFonts w:ascii="Arial" w:eastAsia="Times New Roman" w:hAnsi="Arial" w:cs="Arial"/>
                <w:sz w:val="21"/>
                <w:szCs w:val="21"/>
                <w:lang w:val="fr-CA"/>
              </w:rPr>
            </w:pPr>
            <w:bookmarkStart w:id="26" w:name="lt_pId028"/>
            <w:r w:rsidRPr="000B0BCB">
              <w:rPr>
                <w:rFonts w:ascii="Arial" w:eastAsia="Times New Roman" w:hAnsi="Arial" w:cs="Arial"/>
                <w:sz w:val="21"/>
                <w:szCs w:val="21"/>
                <w:lang w:val="fr-CA"/>
              </w:rPr>
              <w:t>Crédit</w:t>
            </w:r>
            <w:bookmarkEnd w:id="26"/>
          </w:p>
        </w:tc>
      </w:tr>
      <w:tr w:rsidR="00645238" w:rsidRPr="000B0BCB" w14:paraId="5E9D6BB5" w14:textId="77777777" w:rsidTr="00ED3789">
        <w:tc>
          <w:tcPr>
            <w:tcW w:w="1980" w:type="dxa"/>
          </w:tcPr>
          <w:p w14:paraId="012E48AF" w14:textId="709FCBA2"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100</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c>
          <w:tcPr>
            <w:tcW w:w="1980" w:type="dxa"/>
          </w:tcPr>
          <w:p w14:paraId="67A72096" w14:textId="57CB6424"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99</w:t>
            </w:r>
            <w:r w:rsidR="004742F6" w:rsidRPr="000B0BCB">
              <w:rPr>
                <w:rFonts w:ascii="Arial" w:eastAsia="Times New Roman" w:hAnsi="Arial" w:cs="Arial"/>
                <w:sz w:val="21"/>
                <w:szCs w:val="21"/>
                <w:lang w:val="fr-CA"/>
              </w:rPr>
              <w:t>,</w:t>
            </w:r>
            <w:r w:rsidRPr="000B0BCB">
              <w:rPr>
                <w:rFonts w:ascii="Arial" w:eastAsia="Times New Roman" w:hAnsi="Arial" w:cs="Arial"/>
                <w:sz w:val="21"/>
                <w:szCs w:val="21"/>
                <w:lang w:val="fr-CA"/>
              </w:rPr>
              <w:t>999</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c>
          <w:tcPr>
            <w:tcW w:w="1980" w:type="dxa"/>
          </w:tcPr>
          <w:p w14:paraId="119A117C" w14:textId="1D7F0778"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0</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r>
      <w:tr w:rsidR="00645238" w:rsidRPr="000B0BCB" w14:paraId="589BF5C2" w14:textId="77777777" w:rsidTr="00ED3789">
        <w:tc>
          <w:tcPr>
            <w:tcW w:w="1980" w:type="dxa"/>
          </w:tcPr>
          <w:p w14:paraId="5839D84B" w14:textId="0FDAA6D7"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&lt;</w:t>
            </w:r>
            <w:r w:rsidR="00EB28E2" w:rsidRPr="000B0BCB">
              <w:rPr>
                <w:rFonts w:ascii="Arial" w:eastAsia="Times New Roman" w:hAnsi="Arial" w:cs="Arial"/>
                <w:sz w:val="21"/>
                <w:szCs w:val="21"/>
                <w:lang w:val="fr-CA"/>
              </w:rPr>
              <w:t> </w:t>
            </w:r>
            <w:r w:rsidRPr="000B0BCB">
              <w:rPr>
                <w:rFonts w:ascii="Arial" w:eastAsia="Times New Roman" w:hAnsi="Arial" w:cs="Arial"/>
                <w:sz w:val="21"/>
                <w:szCs w:val="21"/>
                <w:lang w:val="fr-CA"/>
              </w:rPr>
              <w:t>99</w:t>
            </w:r>
            <w:r w:rsidR="004742F6" w:rsidRPr="000B0BCB">
              <w:rPr>
                <w:rFonts w:ascii="Arial" w:eastAsia="Times New Roman" w:hAnsi="Arial" w:cs="Arial"/>
                <w:sz w:val="21"/>
                <w:szCs w:val="21"/>
                <w:lang w:val="fr-CA"/>
              </w:rPr>
              <w:t>,</w:t>
            </w:r>
            <w:r w:rsidRPr="000B0BCB">
              <w:rPr>
                <w:rFonts w:ascii="Arial" w:eastAsia="Times New Roman" w:hAnsi="Arial" w:cs="Arial"/>
                <w:sz w:val="21"/>
                <w:szCs w:val="21"/>
                <w:lang w:val="fr-CA"/>
              </w:rPr>
              <w:t>999</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c>
          <w:tcPr>
            <w:tcW w:w="1980" w:type="dxa"/>
          </w:tcPr>
          <w:p w14:paraId="3E2B9169" w14:textId="30FB358A"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99</w:t>
            </w:r>
            <w:r w:rsidR="004742F6" w:rsidRPr="000B0BCB">
              <w:rPr>
                <w:rFonts w:ascii="Arial" w:eastAsia="Times New Roman" w:hAnsi="Arial" w:cs="Arial"/>
                <w:sz w:val="21"/>
                <w:szCs w:val="21"/>
                <w:lang w:val="fr-CA"/>
              </w:rPr>
              <w:t>,</w:t>
            </w:r>
            <w:r w:rsidRPr="000B0BCB">
              <w:rPr>
                <w:rFonts w:ascii="Arial" w:eastAsia="Times New Roman" w:hAnsi="Arial" w:cs="Arial"/>
                <w:sz w:val="21"/>
                <w:szCs w:val="21"/>
                <w:lang w:val="fr-CA"/>
              </w:rPr>
              <w:t>992</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c>
          <w:tcPr>
            <w:tcW w:w="1980" w:type="dxa"/>
          </w:tcPr>
          <w:p w14:paraId="28762CA8" w14:textId="2D4E53D9"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5</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r>
      <w:tr w:rsidR="00645238" w:rsidRPr="000B0BCB" w14:paraId="684CE5EC" w14:textId="77777777" w:rsidTr="00B506F0">
        <w:trPr>
          <w:trHeight w:val="555"/>
        </w:trPr>
        <w:tc>
          <w:tcPr>
            <w:tcW w:w="1980" w:type="dxa"/>
          </w:tcPr>
          <w:p w14:paraId="722FED50" w14:textId="563B0160" w:rsidR="178AE68F" w:rsidRPr="000B0BCB" w:rsidRDefault="0086525E" w:rsidP="178AE68F">
            <w:pPr>
              <w:spacing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&lt;</w:t>
            </w:r>
            <w:r w:rsidR="00EB28E2" w:rsidRPr="000B0BCB">
              <w:rPr>
                <w:rFonts w:ascii="Arial" w:eastAsia="Times New Roman" w:hAnsi="Arial" w:cs="Arial"/>
                <w:sz w:val="21"/>
                <w:szCs w:val="21"/>
                <w:lang w:val="fr-CA"/>
              </w:rPr>
              <w:t> </w:t>
            </w:r>
            <w:r w:rsidRPr="000B0BCB">
              <w:rPr>
                <w:rFonts w:ascii="Arial" w:eastAsia="Times New Roman" w:hAnsi="Arial" w:cs="Arial"/>
                <w:sz w:val="21"/>
                <w:szCs w:val="21"/>
                <w:lang w:val="fr-CA"/>
              </w:rPr>
              <w:t>99</w:t>
            </w:r>
            <w:r w:rsidR="004742F6" w:rsidRPr="000B0BCB">
              <w:rPr>
                <w:rFonts w:ascii="Arial" w:eastAsia="Times New Roman" w:hAnsi="Arial" w:cs="Arial"/>
                <w:sz w:val="21"/>
                <w:szCs w:val="21"/>
                <w:lang w:val="fr-CA"/>
              </w:rPr>
              <w:t>,</w:t>
            </w:r>
            <w:r w:rsidRPr="000B0BCB">
              <w:rPr>
                <w:rFonts w:ascii="Arial" w:eastAsia="Times New Roman" w:hAnsi="Arial" w:cs="Arial"/>
                <w:sz w:val="21"/>
                <w:szCs w:val="21"/>
                <w:lang w:val="fr-CA"/>
              </w:rPr>
              <w:t>992</w:t>
            </w:r>
          </w:p>
        </w:tc>
        <w:tc>
          <w:tcPr>
            <w:tcW w:w="1980" w:type="dxa"/>
          </w:tcPr>
          <w:p w14:paraId="33B00E19" w14:textId="318CE41C" w:rsidR="178AE68F" w:rsidRPr="000B0BCB" w:rsidRDefault="0086525E" w:rsidP="178AE68F">
            <w:pPr>
              <w:spacing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97</w:t>
            </w:r>
            <w:r w:rsidR="004742F6" w:rsidRPr="000B0BCB">
              <w:rPr>
                <w:rFonts w:ascii="Arial" w:eastAsia="Times New Roman" w:hAnsi="Arial" w:cs="Arial"/>
                <w:sz w:val="21"/>
                <w:szCs w:val="21"/>
                <w:lang w:val="fr-CA"/>
              </w:rPr>
              <w:t>,</w:t>
            </w:r>
            <w:r w:rsidRPr="000B0BCB">
              <w:rPr>
                <w:rFonts w:ascii="Arial" w:eastAsia="Times New Roman" w:hAnsi="Arial" w:cs="Arial"/>
                <w:sz w:val="21"/>
                <w:szCs w:val="21"/>
                <w:lang w:val="fr-CA"/>
              </w:rPr>
              <w:t>0</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c>
          <w:tcPr>
            <w:tcW w:w="1980" w:type="dxa"/>
          </w:tcPr>
          <w:p w14:paraId="0419AEA0" w14:textId="30F369B9" w:rsidR="178AE68F" w:rsidRPr="000B0BCB" w:rsidRDefault="0086525E" w:rsidP="178AE68F">
            <w:pPr>
              <w:spacing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10</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r>
      <w:tr w:rsidR="00645238" w:rsidRPr="000B0BCB" w14:paraId="346729DD" w14:textId="77777777" w:rsidTr="00ED3789">
        <w:tc>
          <w:tcPr>
            <w:tcW w:w="1980" w:type="dxa"/>
          </w:tcPr>
          <w:p w14:paraId="691D789B" w14:textId="6EC01232"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&lt;</w:t>
            </w:r>
            <w:r w:rsidR="00EB28E2" w:rsidRPr="000B0BCB">
              <w:rPr>
                <w:rFonts w:ascii="Arial" w:eastAsia="Times New Roman" w:hAnsi="Arial" w:cs="Arial"/>
                <w:sz w:val="21"/>
                <w:szCs w:val="21"/>
                <w:lang w:val="fr-CA"/>
              </w:rPr>
              <w:t> </w:t>
            </w:r>
            <w:r w:rsidRPr="000B0BCB">
              <w:rPr>
                <w:rFonts w:ascii="Arial" w:eastAsia="Times New Roman" w:hAnsi="Arial" w:cs="Arial"/>
                <w:sz w:val="21"/>
                <w:szCs w:val="21"/>
                <w:lang w:val="fr-CA"/>
              </w:rPr>
              <w:t>97</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c>
          <w:tcPr>
            <w:tcW w:w="1980" w:type="dxa"/>
          </w:tcPr>
          <w:p w14:paraId="2AA8C566" w14:textId="0517C172"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93</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c>
          <w:tcPr>
            <w:tcW w:w="1980" w:type="dxa"/>
          </w:tcPr>
          <w:p w14:paraId="27A9B3E5" w14:textId="052BB966"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20</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r>
      <w:tr w:rsidR="00645238" w:rsidRPr="000B0BCB" w14:paraId="2039AC03" w14:textId="77777777" w:rsidTr="00ED3789">
        <w:tc>
          <w:tcPr>
            <w:tcW w:w="1980" w:type="dxa"/>
          </w:tcPr>
          <w:p w14:paraId="74BDDCAC" w14:textId="0C6A3BA6"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&lt;</w:t>
            </w:r>
            <w:r w:rsidR="00EB28E2" w:rsidRPr="000B0BCB">
              <w:rPr>
                <w:rFonts w:ascii="Arial" w:eastAsia="Times New Roman" w:hAnsi="Arial" w:cs="Arial"/>
                <w:sz w:val="21"/>
                <w:szCs w:val="21"/>
                <w:lang w:val="fr-CA"/>
              </w:rPr>
              <w:t> </w:t>
            </w:r>
            <w:r w:rsidRPr="000B0BCB">
              <w:rPr>
                <w:rFonts w:ascii="Arial" w:eastAsia="Times New Roman" w:hAnsi="Arial" w:cs="Arial"/>
                <w:sz w:val="21"/>
                <w:szCs w:val="21"/>
                <w:lang w:val="fr-CA"/>
              </w:rPr>
              <w:t>93</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c>
          <w:tcPr>
            <w:tcW w:w="1980" w:type="dxa"/>
          </w:tcPr>
          <w:p w14:paraId="32C7A713" w14:textId="1B802102"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0</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c>
          <w:tcPr>
            <w:tcW w:w="1980" w:type="dxa"/>
          </w:tcPr>
          <w:p w14:paraId="30614FA8" w14:textId="797433B3" w:rsidR="006643F5" w:rsidRPr="000B0BCB" w:rsidRDefault="0086525E" w:rsidP="00ED3789">
            <w:pPr>
              <w:spacing w:after="0" w:line="240" w:lineRule="auto"/>
              <w:jc w:val="center"/>
              <w:rPr>
                <w:rFonts w:ascii="Arial" w:eastAsia="Times New Roman" w:hAnsi="Arial" w:cs="Arial"/>
                <w:sz w:val="21"/>
                <w:szCs w:val="21"/>
                <w:lang w:val="fr-CA"/>
              </w:rPr>
            </w:pPr>
            <w:r w:rsidRPr="000B0BCB">
              <w:rPr>
                <w:rFonts w:ascii="Arial" w:eastAsia="Times New Roman" w:hAnsi="Arial" w:cs="Arial"/>
                <w:sz w:val="21"/>
                <w:szCs w:val="21"/>
                <w:lang w:val="fr-CA"/>
              </w:rPr>
              <w:t>50</w:t>
            </w:r>
            <w:r w:rsidR="004742F6" w:rsidRPr="000B0BCB">
              <w:rPr>
                <w:rFonts w:ascii="Arial" w:eastAsia="Times New Roman" w:hAnsi="Arial" w:cs="Arial"/>
                <w:sz w:val="21"/>
                <w:szCs w:val="21"/>
                <w:lang w:val="fr-CA"/>
              </w:rPr>
              <w:t> </w:t>
            </w:r>
            <w:r w:rsidRPr="000B0BCB">
              <w:rPr>
                <w:rFonts w:ascii="Arial" w:eastAsia="Times New Roman" w:hAnsi="Arial" w:cs="Arial"/>
                <w:sz w:val="21"/>
                <w:szCs w:val="21"/>
                <w:lang w:val="fr-CA"/>
              </w:rPr>
              <w:t>%</w:t>
            </w:r>
          </w:p>
        </w:tc>
      </w:tr>
    </w:tbl>
    <w:p w14:paraId="5F88A99B" w14:textId="77777777" w:rsidR="006643F5" w:rsidRPr="000B0BCB" w:rsidRDefault="006643F5" w:rsidP="006643F5">
      <w:pPr>
        <w:pStyle w:val="ListParagraph"/>
        <w:tabs>
          <w:tab w:val="left" w:pos="-1440"/>
          <w:tab w:val="left" w:pos="-720"/>
          <w:tab w:val="left" w:pos="720"/>
          <w:tab w:val="left" w:pos="1440"/>
          <w:tab w:val="left" w:pos="2160"/>
        </w:tabs>
        <w:suppressAutoHyphens/>
        <w:spacing w:line="240" w:lineRule="auto"/>
        <w:ind w:left="2160"/>
        <w:jc w:val="both"/>
        <w:rPr>
          <w:rFonts w:ascii="Arial" w:hAnsi="Arial" w:cs="Arial"/>
          <w:sz w:val="21"/>
          <w:szCs w:val="21"/>
          <w:lang w:val="fr-CA"/>
        </w:rPr>
      </w:pPr>
    </w:p>
    <w:p w14:paraId="18DF9A32" w14:textId="77777777" w:rsidR="00D00CC9" w:rsidRPr="000B0BCB" w:rsidRDefault="00D00CC9" w:rsidP="006643F5">
      <w:pPr>
        <w:pStyle w:val="ListParagraph"/>
        <w:tabs>
          <w:tab w:val="left" w:pos="-1440"/>
          <w:tab w:val="left" w:pos="-720"/>
          <w:tab w:val="left" w:pos="720"/>
          <w:tab w:val="left" w:pos="1440"/>
          <w:tab w:val="left" w:pos="2160"/>
        </w:tabs>
        <w:suppressAutoHyphens/>
        <w:spacing w:line="240" w:lineRule="auto"/>
        <w:ind w:left="2160"/>
        <w:jc w:val="both"/>
        <w:rPr>
          <w:rFonts w:ascii="Arial" w:hAnsi="Arial" w:cs="Arial"/>
          <w:sz w:val="21"/>
          <w:szCs w:val="21"/>
          <w:lang w:val="fr-CA"/>
        </w:rPr>
      </w:pPr>
    </w:p>
    <w:p w14:paraId="552B1F71" w14:textId="77777777" w:rsidR="00D00CC9" w:rsidRPr="000B0BCB" w:rsidRDefault="00D00CC9" w:rsidP="006643F5">
      <w:pPr>
        <w:pStyle w:val="ListParagraph"/>
        <w:tabs>
          <w:tab w:val="left" w:pos="-1440"/>
          <w:tab w:val="left" w:pos="-720"/>
          <w:tab w:val="left" w:pos="720"/>
          <w:tab w:val="left" w:pos="1440"/>
          <w:tab w:val="left" w:pos="2160"/>
        </w:tabs>
        <w:suppressAutoHyphens/>
        <w:spacing w:line="240" w:lineRule="auto"/>
        <w:ind w:left="2160"/>
        <w:jc w:val="both"/>
        <w:rPr>
          <w:rFonts w:ascii="Arial" w:hAnsi="Arial" w:cs="Arial"/>
          <w:sz w:val="21"/>
          <w:szCs w:val="21"/>
          <w:lang w:val="fr-CA"/>
        </w:rPr>
      </w:pPr>
    </w:p>
    <w:p w14:paraId="7262237D" w14:textId="77777777" w:rsidR="00B506F0" w:rsidRPr="000B0BCB" w:rsidRDefault="00B506F0" w:rsidP="006643F5">
      <w:pPr>
        <w:pStyle w:val="ListParagraph"/>
        <w:tabs>
          <w:tab w:val="left" w:pos="-1440"/>
          <w:tab w:val="left" w:pos="-720"/>
          <w:tab w:val="left" w:pos="720"/>
          <w:tab w:val="left" w:pos="1440"/>
          <w:tab w:val="left" w:pos="2160"/>
        </w:tabs>
        <w:suppressAutoHyphens/>
        <w:spacing w:line="240" w:lineRule="auto"/>
        <w:ind w:left="2160"/>
        <w:jc w:val="both"/>
        <w:rPr>
          <w:rFonts w:ascii="Arial" w:hAnsi="Arial" w:cs="Arial"/>
          <w:sz w:val="21"/>
          <w:szCs w:val="21"/>
          <w:lang w:val="fr-CA"/>
        </w:rPr>
      </w:pPr>
    </w:p>
    <w:p w14:paraId="39F872C3" w14:textId="77777777" w:rsidR="00627057" w:rsidRPr="000B0BCB" w:rsidRDefault="0086525E" w:rsidP="00627057">
      <w:pPr>
        <w:pStyle w:val="ListParagraph"/>
        <w:numPr>
          <w:ilvl w:val="1"/>
          <w:numId w:val="15"/>
        </w:numPr>
        <w:tabs>
          <w:tab w:val="left" w:pos="-1440"/>
          <w:tab w:val="left" w:pos="-720"/>
          <w:tab w:val="left" w:pos="720"/>
          <w:tab w:val="left" w:pos="1440"/>
          <w:tab w:val="left" w:pos="2160"/>
        </w:tabs>
        <w:suppressAutoHyphens/>
        <w:spacing w:line="240" w:lineRule="auto"/>
        <w:jc w:val="both"/>
        <w:rPr>
          <w:rFonts w:ascii="Arial" w:hAnsi="Arial" w:cs="Arial"/>
          <w:sz w:val="21"/>
          <w:szCs w:val="21"/>
          <w:lang w:val="fr-CA"/>
        </w:rPr>
      </w:pPr>
      <w:bookmarkStart w:id="27" w:name="lt_pId044"/>
      <w:r w:rsidRPr="000B0BCB">
        <w:rPr>
          <w:rFonts w:ascii="Arial" w:hAnsi="Arial" w:cs="Arial"/>
          <w:b/>
          <w:sz w:val="21"/>
          <w:szCs w:val="21"/>
          <w:lang w:val="fr-CA"/>
        </w:rPr>
        <w:t>Description</w:t>
      </w:r>
      <w:bookmarkEnd w:id="27"/>
    </w:p>
    <w:p w14:paraId="0B578287" w14:textId="77777777" w:rsidR="00627057" w:rsidRPr="000B0BCB" w:rsidRDefault="00627057" w:rsidP="00627057">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sz w:val="21"/>
          <w:szCs w:val="21"/>
          <w:lang w:val="fr-CA"/>
        </w:rPr>
      </w:pPr>
    </w:p>
    <w:p w14:paraId="373726CC" w14:textId="0D277E4A" w:rsidR="00076601" w:rsidRPr="000B0BCB" w:rsidRDefault="0013597C" w:rsidP="00B506F0">
      <w:pPr>
        <w:pStyle w:val="Default"/>
        <w:spacing w:after="200"/>
        <w:ind w:left="720"/>
        <w:jc w:val="both"/>
        <w:rPr>
          <w:rFonts w:ascii="Arial" w:eastAsiaTheme="minorEastAsia" w:hAnsi="Arial" w:cs="Arial"/>
          <w:color w:val="auto"/>
          <w:sz w:val="20"/>
          <w:szCs w:val="20"/>
          <w:lang w:val="fr-CA"/>
        </w:rPr>
      </w:pPr>
      <w:bookmarkStart w:id="28" w:name="lt_pId045"/>
      <w:r w:rsidRPr="000B0BCB">
        <w:rPr>
          <w:rFonts w:ascii="Arial" w:hAnsi="Arial" w:cs="Arial"/>
          <w:sz w:val="20"/>
          <w:szCs w:val="20"/>
          <w:lang w:val="fr-CA"/>
        </w:rPr>
        <w:t xml:space="preserve">Une </w:t>
      </w:r>
      <w:r w:rsidR="00C86493" w:rsidRPr="00C86493">
        <w:rPr>
          <w:rFonts w:ascii="Arial" w:hAnsi="Arial" w:cs="Arial"/>
          <w:i/>
          <w:sz w:val="20"/>
          <w:szCs w:val="20"/>
          <w:lang w:val="fr-CA"/>
        </w:rPr>
        <w:t>panne de service</w:t>
      </w:r>
      <w:r w:rsidRPr="000B0BCB">
        <w:rPr>
          <w:rFonts w:ascii="Arial" w:hAnsi="Arial" w:cs="Arial"/>
          <w:sz w:val="20"/>
          <w:szCs w:val="20"/>
          <w:lang w:val="fr-CA"/>
        </w:rPr>
        <w:t xml:space="preserve"> est définie comme étant </w:t>
      </w:r>
      <w:r w:rsidRPr="000B0BCB">
        <w:rPr>
          <w:rFonts w:ascii="Arial" w:hAnsi="Arial" w:cs="Arial"/>
          <w:color w:val="auto"/>
          <w:sz w:val="20"/>
          <w:szCs w:val="20"/>
          <w:lang w:val="fr-CA"/>
        </w:rPr>
        <w:t>l’impossibilité d’accéder au serveur d’appels pour faire et recevoir des appels dans le cas de plus de cinquante pour cent (50 %) des postes d’utilisateur/stations</w:t>
      </w:r>
      <w:r w:rsidR="00587FF7" w:rsidRPr="000B0BCB">
        <w:rPr>
          <w:rFonts w:ascii="Arial" w:hAnsi="Arial" w:cs="Arial"/>
          <w:color w:val="auto"/>
          <w:sz w:val="20"/>
          <w:szCs w:val="20"/>
          <w:lang w:val="fr-CA"/>
        </w:rPr>
        <w:t xml:space="preserve"> </w:t>
      </w:r>
      <w:r w:rsidRPr="000B0BCB">
        <w:rPr>
          <w:rFonts w:ascii="Arial" w:hAnsi="Arial" w:cs="Arial"/>
          <w:color w:val="auto"/>
          <w:sz w:val="20"/>
          <w:szCs w:val="20"/>
          <w:lang w:val="fr-CA"/>
        </w:rPr>
        <w:t xml:space="preserve">(téléphones </w:t>
      </w:r>
      <w:proofErr w:type="gramStart"/>
      <w:r w:rsidRPr="000B0BCB">
        <w:rPr>
          <w:rFonts w:ascii="Arial" w:hAnsi="Arial" w:cs="Arial"/>
          <w:color w:val="auto"/>
          <w:sz w:val="20"/>
          <w:szCs w:val="20"/>
          <w:lang w:val="fr-CA"/>
        </w:rPr>
        <w:t>IP)/</w:t>
      </w:r>
      <w:proofErr w:type="gramEnd"/>
      <w:r w:rsidRPr="000B0BCB">
        <w:rPr>
          <w:rFonts w:ascii="Arial" w:hAnsi="Arial" w:cs="Arial"/>
          <w:color w:val="auto"/>
          <w:sz w:val="20"/>
          <w:szCs w:val="20"/>
          <w:lang w:val="fr-CA"/>
        </w:rPr>
        <w:t>lignes d</w:t>
      </w:r>
      <w:r w:rsidR="000A5246" w:rsidRPr="000B0BCB">
        <w:rPr>
          <w:rFonts w:ascii="Arial" w:hAnsi="Arial" w:cs="Arial"/>
          <w:color w:val="auto"/>
          <w:sz w:val="20"/>
          <w:szCs w:val="20"/>
          <w:lang w:val="fr-CA"/>
        </w:rPr>
        <w:t>’</w:t>
      </w:r>
      <w:r w:rsidRPr="000B0BCB">
        <w:rPr>
          <w:rFonts w:ascii="Arial" w:hAnsi="Arial" w:cs="Arial"/>
          <w:color w:val="auto"/>
          <w:sz w:val="20"/>
          <w:szCs w:val="20"/>
          <w:lang w:val="fr-CA"/>
        </w:rPr>
        <w:t>affaires à un emplacement.</w:t>
      </w:r>
      <w:bookmarkEnd w:id="28"/>
      <w:r w:rsidR="0086525E" w:rsidRPr="000B0BCB">
        <w:rPr>
          <w:rFonts w:ascii="Arial" w:eastAsiaTheme="minorEastAsia" w:hAnsi="Arial" w:cs="Arial"/>
          <w:color w:val="auto"/>
          <w:sz w:val="20"/>
          <w:szCs w:val="20"/>
          <w:lang w:val="fr-CA"/>
        </w:rPr>
        <w:t xml:space="preserve"> </w:t>
      </w:r>
    </w:p>
    <w:p w14:paraId="59D82AF6" w14:textId="77777777" w:rsidR="00A13024" w:rsidRPr="000B0BCB" w:rsidRDefault="00A13024" w:rsidP="00A13024">
      <w:pPr>
        <w:pStyle w:val="ListParagraph"/>
        <w:rPr>
          <w:rFonts w:ascii="Arial" w:hAnsi="Arial" w:cs="Arial"/>
          <w:sz w:val="21"/>
          <w:szCs w:val="21"/>
          <w:lang w:val="fr-CA"/>
        </w:rPr>
      </w:pPr>
    </w:p>
    <w:p w14:paraId="54F50AD0" w14:textId="7E52AFBA" w:rsidR="00A13024" w:rsidRPr="000B0BCB" w:rsidRDefault="0086525E" w:rsidP="00627057">
      <w:pPr>
        <w:pStyle w:val="ListParagraph"/>
        <w:numPr>
          <w:ilvl w:val="2"/>
          <w:numId w:val="15"/>
        </w:numPr>
        <w:tabs>
          <w:tab w:val="left" w:pos="-1440"/>
          <w:tab w:val="left" w:pos="-720"/>
          <w:tab w:val="left" w:pos="720"/>
          <w:tab w:val="left" w:pos="1440"/>
          <w:tab w:val="left" w:pos="2160"/>
        </w:tabs>
        <w:suppressAutoHyphens/>
        <w:spacing w:line="240" w:lineRule="auto"/>
        <w:jc w:val="both"/>
        <w:rPr>
          <w:rFonts w:ascii="Arial" w:eastAsia="Times New Roman" w:hAnsi="Arial" w:cs="Arial"/>
          <w:spacing w:val="-3"/>
          <w:sz w:val="21"/>
          <w:szCs w:val="21"/>
          <w:u w:val="single"/>
          <w:lang w:val="fr-CA"/>
        </w:rPr>
      </w:pPr>
      <w:bookmarkStart w:id="29" w:name="lt_pId046"/>
      <w:r w:rsidRPr="000B0BCB">
        <w:rPr>
          <w:rFonts w:ascii="Arial" w:hAnsi="Arial" w:cs="Arial"/>
          <w:sz w:val="21"/>
          <w:szCs w:val="21"/>
          <w:lang w:val="fr-CA"/>
        </w:rPr>
        <w:t xml:space="preserve">Une </w:t>
      </w:r>
      <w:r w:rsidR="00C86493" w:rsidRPr="00C86493">
        <w:rPr>
          <w:rFonts w:ascii="Arial" w:hAnsi="Arial" w:cs="Arial"/>
          <w:i/>
          <w:sz w:val="21"/>
          <w:szCs w:val="21"/>
          <w:lang w:val="fr-CA"/>
        </w:rPr>
        <w:t>panne de service</w:t>
      </w:r>
      <w:r w:rsidRPr="000B0BCB">
        <w:rPr>
          <w:rFonts w:ascii="Arial" w:hAnsi="Arial" w:cs="Arial"/>
          <w:sz w:val="21"/>
          <w:szCs w:val="21"/>
          <w:lang w:val="fr-CA"/>
        </w:rPr>
        <w:t xml:space="preserve"> ne comprend pas une interruption du service et n’est pas le résultat d’une telle interruption a) causée par l’utilisation négligente du service par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ou d’autres, b) attribuable à une panne d’alimentation, d’équipements, de systèmes ou de connexions qu’Allstream ne fournit pas, c) se produisant pendant toute période durant laquelle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a libéré le service/circuit visé afin qu’Allstream puisse réorganiser un contrat de service du </w:t>
      </w:r>
      <w:r w:rsidR="005B2AD6" w:rsidRPr="005B2AD6">
        <w:rPr>
          <w:rFonts w:ascii="Arial" w:hAnsi="Arial" w:cs="Arial"/>
          <w:i/>
          <w:sz w:val="21"/>
          <w:szCs w:val="21"/>
          <w:lang w:val="fr-CA"/>
        </w:rPr>
        <w:t>client</w:t>
      </w:r>
      <w:r w:rsidRPr="000B0BCB">
        <w:rPr>
          <w:rFonts w:ascii="Arial" w:hAnsi="Arial" w:cs="Arial"/>
          <w:sz w:val="21"/>
          <w:szCs w:val="21"/>
          <w:lang w:val="fr-CA"/>
        </w:rPr>
        <w:t xml:space="preserve"> ou le mettre en œuvre, d) qui se poursuit en raison du défaut du </w:t>
      </w:r>
      <w:r w:rsidR="005B2AD6" w:rsidRPr="005B2AD6">
        <w:rPr>
          <w:rFonts w:ascii="Arial" w:hAnsi="Arial" w:cs="Arial"/>
          <w:i/>
          <w:sz w:val="21"/>
          <w:szCs w:val="21"/>
          <w:lang w:val="fr-CA"/>
        </w:rPr>
        <w:t>client</w:t>
      </w:r>
      <w:r w:rsidRPr="000B0BCB">
        <w:rPr>
          <w:rFonts w:ascii="Arial" w:hAnsi="Arial" w:cs="Arial"/>
          <w:sz w:val="21"/>
          <w:szCs w:val="21"/>
          <w:lang w:val="fr-CA"/>
        </w:rPr>
        <w:t xml:space="preserve"> d’autoriser le remplacement de tout élément du service, e) attribuable à la maintenance planifiée, f) attribuable à une force majeure, g) pour laquelle un dérangement est introuvable ou indéterminé, h) lorsque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signale une dégradation du service/circuit, mais refuse de le libérer à des fins d’essai ou de réparation, ou i) attribuable à une défaillance de l’accès réseau entre l’emplacement desservi et le centre de données d’Allstream.</w:t>
      </w:r>
      <w:bookmarkEnd w:id="29"/>
    </w:p>
    <w:p w14:paraId="57ACB988" w14:textId="77777777" w:rsidR="00A13024" w:rsidRPr="000B0BCB" w:rsidRDefault="00A13024" w:rsidP="00A13024">
      <w:pPr>
        <w:pStyle w:val="ListParagraph"/>
        <w:rPr>
          <w:rFonts w:ascii="Arial" w:hAnsi="Arial" w:cs="Arial"/>
          <w:sz w:val="21"/>
          <w:szCs w:val="21"/>
          <w:lang w:val="fr-CA"/>
        </w:rPr>
      </w:pPr>
    </w:p>
    <w:p w14:paraId="18568CCC" w14:textId="28FE5001" w:rsidR="00A13024" w:rsidRPr="000B0BCB" w:rsidRDefault="0086525E" w:rsidP="00627057">
      <w:pPr>
        <w:pStyle w:val="ListParagraph"/>
        <w:numPr>
          <w:ilvl w:val="2"/>
          <w:numId w:val="15"/>
        </w:numPr>
        <w:tabs>
          <w:tab w:val="left" w:pos="-1440"/>
          <w:tab w:val="left" w:pos="-720"/>
          <w:tab w:val="left" w:pos="720"/>
          <w:tab w:val="left" w:pos="1440"/>
          <w:tab w:val="left" w:pos="2160"/>
        </w:tabs>
        <w:suppressAutoHyphens/>
        <w:spacing w:line="240" w:lineRule="auto"/>
        <w:jc w:val="both"/>
        <w:rPr>
          <w:rFonts w:ascii="Arial" w:eastAsia="Times New Roman" w:hAnsi="Arial" w:cs="Arial"/>
          <w:spacing w:val="-3"/>
          <w:sz w:val="21"/>
          <w:szCs w:val="21"/>
          <w:u w:val="single"/>
          <w:lang w:val="fr-CA"/>
        </w:rPr>
      </w:pPr>
      <w:bookmarkStart w:id="30" w:name="lt_pId047"/>
      <w:r w:rsidRPr="000B0BCB">
        <w:rPr>
          <w:rFonts w:ascii="Arial" w:hAnsi="Arial" w:cs="Arial"/>
          <w:sz w:val="21"/>
          <w:szCs w:val="21"/>
          <w:lang w:val="fr-CA"/>
        </w:rPr>
        <w:t xml:space="preserve">Une </w:t>
      </w:r>
      <w:r w:rsidR="00C86493" w:rsidRPr="00C86493">
        <w:rPr>
          <w:rFonts w:ascii="Arial" w:hAnsi="Arial" w:cs="Arial"/>
          <w:i/>
          <w:sz w:val="21"/>
          <w:szCs w:val="21"/>
          <w:lang w:val="fr-CA"/>
        </w:rPr>
        <w:t>panne de service</w:t>
      </w:r>
      <w:r w:rsidRPr="000B0BCB">
        <w:rPr>
          <w:rFonts w:ascii="Arial" w:hAnsi="Arial" w:cs="Arial"/>
          <w:sz w:val="21"/>
          <w:szCs w:val="21"/>
          <w:lang w:val="fr-CA"/>
        </w:rPr>
        <w:t xml:space="preserve"> commence lorsque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la signale en ouvrant une fiche de dérangement valide et en libérant le service touché à des fins d’essai et de réparation.</w:t>
      </w:r>
      <w:bookmarkEnd w:id="30"/>
      <w:r w:rsidRPr="000B0BCB">
        <w:rPr>
          <w:rFonts w:ascii="Arial" w:hAnsi="Arial" w:cs="Arial"/>
          <w:sz w:val="21"/>
          <w:szCs w:val="21"/>
          <w:lang w:val="fr-CA"/>
        </w:rPr>
        <w:t xml:space="preserve"> </w:t>
      </w:r>
      <w:bookmarkStart w:id="31" w:name="lt_pId048"/>
      <w:r w:rsidRPr="000B0BCB">
        <w:rPr>
          <w:rFonts w:ascii="Arial" w:hAnsi="Arial" w:cs="Arial"/>
          <w:sz w:val="21"/>
          <w:szCs w:val="21"/>
          <w:lang w:val="fr-CA"/>
        </w:rPr>
        <w:t xml:space="preserve">La durée de la </w:t>
      </w:r>
      <w:r w:rsidR="00C86493" w:rsidRPr="00C86493">
        <w:rPr>
          <w:rFonts w:ascii="Arial" w:hAnsi="Arial" w:cs="Arial"/>
          <w:i/>
          <w:sz w:val="21"/>
          <w:szCs w:val="21"/>
          <w:lang w:val="fr-CA"/>
        </w:rPr>
        <w:t>panne de service</w:t>
      </w:r>
      <w:r w:rsidRPr="000B0BCB">
        <w:rPr>
          <w:rFonts w:ascii="Arial" w:hAnsi="Arial" w:cs="Arial"/>
          <w:sz w:val="21"/>
          <w:szCs w:val="21"/>
          <w:lang w:val="fr-CA"/>
        </w:rPr>
        <w:t xml:space="preserve"> et le calcul des crédits sont établis en fonction de la date et de l’heure indiquées sur la fiche de dérangement produite par le système de signalement des dérangements d’Allstream.</w:t>
      </w:r>
      <w:bookmarkEnd w:id="31"/>
      <w:r w:rsidRPr="000B0BCB">
        <w:rPr>
          <w:rFonts w:ascii="Arial" w:hAnsi="Arial" w:cs="Arial"/>
          <w:sz w:val="21"/>
          <w:szCs w:val="21"/>
          <w:lang w:val="fr-CA"/>
        </w:rPr>
        <w:t xml:space="preserve"> </w:t>
      </w:r>
      <w:bookmarkStart w:id="32" w:name="lt_pId049"/>
      <w:r w:rsidRPr="000B0BCB">
        <w:rPr>
          <w:rFonts w:ascii="Arial" w:hAnsi="Arial" w:cs="Arial"/>
          <w:sz w:val="21"/>
          <w:szCs w:val="21"/>
          <w:lang w:val="fr-CA"/>
        </w:rPr>
        <w:t xml:space="preserve">La période d’une </w:t>
      </w:r>
      <w:r w:rsidR="00C86493" w:rsidRPr="00C86493">
        <w:rPr>
          <w:rFonts w:ascii="Arial" w:hAnsi="Arial" w:cs="Arial"/>
          <w:i/>
          <w:sz w:val="21"/>
          <w:szCs w:val="21"/>
          <w:lang w:val="fr-CA"/>
        </w:rPr>
        <w:t>panne de service</w:t>
      </w:r>
      <w:r w:rsidRPr="000B0BCB">
        <w:rPr>
          <w:rFonts w:ascii="Arial" w:hAnsi="Arial" w:cs="Arial"/>
          <w:sz w:val="21"/>
          <w:szCs w:val="21"/>
          <w:lang w:val="fr-CA"/>
        </w:rPr>
        <w:t xml:space="preserve"> prend fin lorsque le service fonctionne conformément à l’accord sur le niveau de service applicable.</w:t>
      </w:r>
      <w:bookmarkEnd w:id="32"/>
    </w:p>
    <w:p w14:paraId="4B642149" w14:textId="77777777" w:rsidR="00A13024" w:rsidRPr="000B0BCB" w:rsidRDefault="00A13024" w:rsidP="00A13024">
      <w:pPr>
        <w:pStyle w:val="ListParagraph"/>
        <w:rPr>
          <w:rFonts w:ascii="Arial" w:hAnsi="Arial" w:cs="Arial"/>
          <w:sz w:val="21"/>
          <w:szCs w:val="21"/>
          <w:lang w:val="fr-CA"/>
        </w:rPr>
      </w:pPr>
    </w:p>
    <w:p w14:paraId="5B5DC9AE" w14:textId="07540469" w:rsidR="00A13024" w:rsidRPr="000B0BCB" w:rsidRDefault="0086525E" w:rsidP="00627057">
      <w:pPr>
        <w:pStyle w:val="ListParagraph"/>
        <w:numPr>
          <w:ilvl w:val="2"/>
          <w:numId w:val="15"/>
        </w:numPr>
        <w:tabs>
          <w:tab w:val="left" w:pos="-1440"/>
          <w:tab w:val="left" w:pos="-720"/>
          <w:tab w:val="left" w:pos="720"/>
          <w:tab w:val="left" w:pos="1440"/>
          <w:tab w:val="left" w:pos="2160"/>
        </w:tabs>
        <w:suppressAutoHyphens/>
        <w:spacing w:line="240" w:lineRule="auto"/>
        <w:jc w:val="both"/>
        <w:rPr>
          <w:rFonts w:ascii="Arial" w:eastAsia="Times New Roman" w:hAnsi="Arial" w:cs="Arial"/>
          <w:spacing w:val="-3"/>
          <w:sz w:val="21"/>
          <w:szCs w:val="21"/>
          <w:u w:val="single"/>
          <w:lang w:val="fr-CA"/>
        </w:rPr>
      </w:pPr>
      <w:bookmarkStart w:id="33" w:name="lt_pId050"/>
      <w:r w:rsidRPr="000B0BCB">
        <w:rPr>
          <w:rFonts w:ascii="Arial" w:hAnsi="Arial" w:cs="Arial"/>
          <w:sz w:val="21"/>
          <w:szCs w:val="21"/>
          <w:lang w:val="fr-CA"/>
        </w:rPr>
        <w:t xml:space="preserve">Si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signale une </w:t>
      </w:r>
      <w:r w:rsidR="00C86493" w:rsidRPr="00C86493">
        <w:rPr>
          <w:rFonts w:ascii="Arial" w:hAnsi="Arial" w:cs="Arial"/>
          <w:i/>
          <w:sz w:val="21"/>
          <w:szCs w:val="21"/>
          <w:lang w:val="fr-CA"/>
        </w:rPr>
        <w:t>panne de service</w:t>
      </w:r>
      <w:r w:rsidRPr="000B0BCB">
        <w:rPr>
          <w:rFonts w:ascii="Arial" w:hAnsi="Arial" w:cs="Arial"/>
          <w:sz w:val="21"/>
          <w:szCs w:val="21"/>
          <w:lang w:val="fr-CA"/>
        </w:rPr>
        <w:t xml:space="preserve">, mais refuse de libérer le service/circuit touché à des fins d’essai ou de réparation, il ne s’agit pas d’une </w:t>
      </w:r>
      <w:r w:rsidR="00C86493" w:rsidRPr="00C86493">
        <w:rPr>
          <w:rFonts w:ascii="Arial" w:hAnsi="Arial" w:cs="Arial"/>
          <w:i/>
          <w:sz w:val="21"/>
          <w:szCs w:val="21"/>
          <w:lang w:val="fr-CA"/>
        </w:rPr>
        <w:t>panne de service</w:t>
      </w:r>
      <w:r w:rsidRPr="000B0BCB">
        <w:rPr>
          <w:rFonts w:ascii="Arial" w:hAnsi="Arial" w:cs="Arial"/>
          <w:sz w:val="21"/>
          <w:szCs w:val="21"/>
          <w:lang w:val="fr-CA"/>
        </w:rPr>
        <w:t>.</w:t>
      </w:r>
      <w:bookmarkEnd w:id="33"/>
    </w:p>
    <w:p w14:paraId="380F0216" w14:textId="77777777" w:rsidR="00A13024" w:rsidRPr="000B0BCB" w:rsidRDefault="00A13024" w:rsidP="00A13024">
      <w:pPr>
        <w:pStyle w:val="ListParagraph"/>
        <w:rPr>
          <w:rFonts w:ascii="Arial" w:hAnsi="Arial" w:cs="Arial"/>
          <w:sz w:val="21"/>
          <w:szCs w:val="21"/>
          <w:lang w:val="fr-CA"/>
        </w:rPr>
      </w:pPr>
    </w:p>
    <w:p w14:paraId="32CFD2B8" w14:textId="1274DD19" w:rsidR="00A13024" w:rsidRPr="000B0BCB" w:rsidRDefault="0086525E" w:rsidP="00627057">
      <w:pPr>
        <w:pStyle w:val="ListParagraph"/>
        <w:numPr>
          <w:ilvl w:val="2"/>
          <w:numId w:val="15"/>
        </w:numPr>
        <w:tabs>
          <w:tab w:val="left" w:pos="-1440"/>
          <w:tab w:val="left" w:pos="-720"/>
          <w:tab w:val="left" w:pos="720"/>
          <w:tab w:val="left" w:pos="1440"/>
          <w:tab w:val="left" w:pos="2160"/>
        </w:tabs>
        <w:suppressAutoHyphens/>
        <w:spacing w:line="240" w:lineRule="auto"/>
        <w:jc w:val="both"/>
        <w:rPr>
          <w:rFonts w:ascii="Arial" w:eastAsia="Times New Roman" w:hAnsi="Arial" w:cs="Arial"/>
          <w:spacing w:val="-3"/>
          <w:sz w:val="21"/>
          <w:szCs w:val="21"/>
          <w:u w:val="single"/>
          <w:lang w:val="fr-CA"/>
        </w:rPr>
      </w:pPr>
      <w:bookmarkStart w:id="34" w:name="lt_pId051"/>
      <w:r w:rsidRPr="000B0BCB">
        <w:rPr>
          <w:rFonts w:ascii="Arial" w:hAnsi="Arial" w:cs="Arial"/>
          <w:sz w:val="21"/>
          <w:szCs w:val="21"/>
          <w:lang w:val="fr-CA"/>
        </w:rPr>
        <w:t xml:space="preserve">Si un technicien d’Allstream est dépêché sur les lieux d’un événement, d’une dégradation ou d’une autre interruption de service signalé et qu’il est déterminé par la suite que cette interruption de service ne constitue pas une </w:t>
      </w:r>
      <w:r w:rsidR="00C86493" w:rsidRPr="00C86493">
        <w:rPr>
          <w:rFonts w:ascii="Arial" w:hAnsi="Arial" w:cs="Arial"/>
          <w:i/>
          <w:sz w:val="21"/>
          <w:szCs w:val="21"/>
          <w:lang w:val="fr-CA"/>
        </w:rPr>
        <w:t>panne de service</w:t>
      </w:r>
      <w:r w:rsidRPr="000B0BCB">
        <w:rPr>
          <w:rFonts w:ascii="Arial" w:hAnsi="Arial" w:cs="Arial"/>
          <w:sz w:val="21"/>
          <w:szCs w:val="21"/>
          <w:lang w:val="fr-CA"/>
        </w:rPr>
        <w:t xml:space="preserve">,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peut être assujetti aux frais d’entretien alors en vigueur d’Allstream.</w:t>
      </w:r>
      <w:bookmarkEnd w:id="34"/>
    </w:p>
    <w:p w14:paraId="69D3B6AE" w14:textId="77777777" w:rsidR="00421064" w:rsidRPr="000B0BCB" w:rsidRDefault="00421064" w:rsidP="00094333">
      <w:pPr>
        <w:pStyle w:val="ListParagraph"/>
        <w:autoSpaceDE w:val="0"/>
        <w:autoSpaceDN w:val="0"/>
        <w:adjustRightInd w:val="0"/>
        <w:spacing w:line="240" w:lineRule="auto"/>
        <w:ind w:left="1080"/>
        <w:rPr>
          <w:rFonts w:ascii="Arial" w:hAnsi="Arial" w:cs="Arial"/>
          <w:spacing w:val="-3"/>
          <w:sz w:val="21"/>
          <w:szCs w:val="21"/>
          <w:u w:val="single"/>
          <w:lang w:val="fr-CA"/>
        </w:rPr>
      </w:pPr>
    </w:p>
    <w:p w14:paraId="7A14293E" w14:textId="77777777" w:rsidR="006643F5" w:rsidRPr="000B0BCB" w:rsidRDefault="006643F5" w:rsidP="006643F5">
      <w:pPr>
        <w:pStyle w:val="ListParagraph"/>
        <w:autoSpaceDE w:val="0"/>
        <w:autoSpaceDN w:val="0"/>
        <w:adjustRightInd w:val="0"/>
        <w:spacing w:line="240" w:lineRule="auto"/>
        <w:ind w:left="1080"/>
        <w:rPr>
          <w:rFonts w:ascii="Arial" w:hAnsi="Arial" w:cs="Arial"/>
          <w:spacing w:val="-3"/>
          <w:sz w:val="21"/>
          <w:szCs w:val="21"/>
          <w:u w:val="single"/>
          <w:lang w:val="fr-CA"/>
        </w:rPr>
      </w:pPr>
    </w:p>
    <w:p w14:paraId="727F2F46" w14:textId="06D2B2EA" w:rsidR="00627057" w:rsidRPr="000B0BCB" w:rsidRDefault="00144F96" w:rsidP="00D00CC9">
      <w:pPr>
        <w:pStyle w:val="ListParagraph"/>
        <w:numPr>
          <w:ilvl w:val="0"/>
          <w:numId w:val="15"/>
        </w:numPr>
        <w:tabs>
          <w:tab w:val="left" w:pos="-1440"/>
          <w:tab w:val="left" w:pos="-720"/>
          <w:tab w:val="left" w:pos="720"/>
          <w:tab w:val="left" w:pos="1440"/>
          <w:tab w:val="left" w:pos="2160"/>
        </w:tabs>
        <w:suppressAutoHyphens/>
        <w:spacing w:line="240" w:lineRule="auto"/>
        <w:jc w:val="both"/>
        <w:rPr>
          <w:rFonts w:ascii="Arial" w:hAnsi="Arial" w:cs="Arial"/>
          <w:sz w:val="21"/>
          <w:szCs w:val="21"/>
          <w:lang w:val="fr-CA"/>
        </w:rPr>
      </w:pPr>
      <w:bookmarkStart w:id="35" w:name="lt_pId052"/>
      <w:r w:rsidRPr="000B0BCB">
        <w:rPr>
          <w:rFonts w:ascii="Arial" w:hAnsi="Arial" w:cs="Arial"/>
          <w:b/>
          <w:sz w:val="21"/>
          <w:szCs w:val="21"/>
          <w:lang w:val="fr-CA"/>
        </w:rPr>
        <w:t>Délai de rétablissement moyen («</w:t>
      </w:r>
      <w:r w:rsidR="000A5246" w:rsidRPr="000B0BCB">
        <w:rPr>
          <w:rFonts w:ascii="Arial" w:hAnsi="Arial" w:cs="Arial"/>
          <w:b/>
          <w:sz w:val="21"/>
          <w:szCs w:val="21"/>
          <w:lang w:val="fr-CA"/>
        </w:rPr>
        <w:t> </w:t>
      </w:r>
      <w:r w:rsidRPr="000B0BCB">
        <w:rPr>
          <w:rFonts w:ascii="Arial" w:hAnsi="Arial" w:cs="Arial"/>
          <w:b/>
          <w:sz w:val="21"/>
          <w:szCs w:val="21"/>
          <w:lang w:val="fr-CA"/>
        </w:rPr>
        <w:t>MTTR</w:t>
      </w:r>
      <w:r w:rsidR="000A5246" w:rsidRPr="000B0BCB">
        <w:rPr>
          <w:rFonts w:ascii="Arial" w:hAnsi="Arial" w:cs="Arial"/>
          <w:b/>
          <w:sz w:val="21"/>
          <w:szCs w:val="21"/>
          <w:lang w:val="fr-CA"/>
        </w:rPr>
        <w:t> </w:t>
      </w:r>
      <w:r w:rsidRPr="000B0BCB">
        <w:rPr>
          <w:rFonts w:ascii="Arial" w:hAnsi="Arial" w:cs="Arial"/>
          <w:b/>
          <w:sz w:val="21"/>
          <w:szCs w:val="21"/>
          <w:lang w:val="fr-CA"/>
        </w:rPr>
        <w:t>»)</w:t>
      </w:r>
      <w:bookmarkEnd w:id="35"/>
    </w:p>
    <w:p w14:paraId="14458519" w14:textId="77777777" w:rsidR="00627057" w:rsidRPr="000B0BCB" w:rsidRDefault="00627057" w:rsidP="00627057">
      <w:pPr>
        <w:pStyle w:val="ListParagraph"/>
        <w:tabs>
          <w:tab w:val="left" w:pos="-1440"/>
          <w:tab w:val="left" w:pos="-720"/>
          <w:tab w:val="left" w:pos="720"/>
          <w:tab w:val="left" w:pos="1440"/>
          <w:tab w:val="left" w:pos="2160"/>
        </w:tabs>
        <w:suppressAutoHyphens/>
        <w:spacing w:line="240" w:lineRule="auto"/>
        <w:ind w:left="360"/>
        <w:jc w:val="both"/>
        <w:rPr>
          <w:rFonts w:ascii="Arial" w:hAnsi="Arial" w:cs="Arial"/>
          <w:sz w:val="21"/>
          <w:szCs w:val="21"/>
          <w:lang w:val="fr-CA"/>
        </w:rPr>
      </w:pPr>
    </w:p>
    <w:p w14:paraId="4A0FBC84" w14:textId="416E9896" w:rsidR="007558D5" w:rsidRPr="000B0BCB" w:rsidRDefault="000F7ECF" w:rsidP="00D00CC9">
      <w:pPr>
        <w:pStyle w:val="ListParagraph"/>
        <w:numPr>
          <w:ilvl w:val="1"/>
          <w:numId w:val="15"/>
        </w:numPr>
        <w:tabs>
          <w:tab w:val="left" w:pos="-1440"/>
          <w:tab w:val="left" w:pos="-720"/>
          <w:tab w:val="left" w:pos="720"/>
          <w:tab w:val="left" w:pos="1440"/>
          <w:tab w:val="left" w:pos="2160"/>
        </w:tabs>
        <w:suppressAutoHyphens/>
        <w:spacing w:line="240" w:lineRule="auto"/>
        <w:jc w:val="both"/>
        <w:rPr>
          <w:rFonts w:ascii="Arial" w:hAnsi="Arial" w:cs="Arial"/>
          <w:b/>
          <w:sz w:val="21"/>
          <w:szCs w:val="21"/>
          <w:lang w:val="fr-CA"/>
        </w:rPr>
      </w:pPr>
      <w:bookmarkStart w:id="36" w:name="lt_pId053"/>
      <w:r w:rsidRPr="000B0BCB">
        <w:rPr>
          <w:rFonts w:ascii="Arial" w:hAnsi="Arial" w:cs="Arial"/>
          <w:b/>
          <w:sz w:val="21"/>
          <w:szCs w:val="21"/>
          <w:lang w:val="fr-CA"/>
        </w:rPr>
        <w:t>Définition</w:t>
      </w:r>
      <w:bookmarkEnd w:id="36"/>
    </w:p>
    <w:p w14:paraId="58BFE2C7" w14:textId="11A1EAE4" w:rsidR="007558D5" w:rsidRPr="000B0BCB" w:rsidRDefault="0086525E" w:rsidP="00D00CC9">
      <w:pPr>
        <w:tabs>
          <w:tab w:val="left" w:pos="-1440"/>
          <w:tab w:val="left" w:pos="-720"/>
          <w:tab w:val="left" w:pos="720"/>
          <w:tab w:val="left" w:pos="1440"/>
          <w:tab w:val="left" w:pos="2160"/>
        </w:tabs>
        <w:suppressAutoHyphens/>
        <w:spacing w:line="240" w:lineRule="auto"/>
        <w:ind w:left="720"/>
        <w:jc w:val="both"/>
        <w:rPr>
          <w:rFonts w:ascii="Arial" w:hAnsi="Arial" w:cs="Arial"/>
          <w:sz w:val="21"/>
          <w:szCs w:val="21"/>
          <w:lang w:val="fr-CA"/>
        </w:rPr>
      </w:pPr>
      <w:bookmarkStart w:id="37" w:name="lt_pId054"/>
      <w:r w:rsidRPr="000B0BCB">
        <w:rPr>
          <w:rFonts w:ascii="Arial" w:hAnsi="Arial" w:cs="Arial"/>
          <w:sz w:val="21"/>
          <w:szCs w:val="21"/>
          <w:lang w:val="fr-CA"/>
        </w:rPr>
        <w:t xml:space="preserve">Le </w:t>
      </w:r>
      <w:r w:rsidRPr="0033191E">
        <w:rPr>
          <w:rFonts w:ascii="Arial" w:hAnsi="Arial" w:cs="Arial"/>
          <w:i/>
          <w:iCs/>
          <w:sz w:val="21"/>
          <w:szCs w:val="21"/>
          <w:lang w:val="fr-CA"/>
        </w:rPr>
        <w:t>délai de rétablissement moyen</w:t>
      </w:r>
      <w:r w:rsidRPr="000B0BCB">
        <w:rPr>
          <w:rFonts w:ascii="Arial" w:hAnsi="Arial" w:cs="Arial"/>
          <w:sz w:val="21"/>
          <w:szCs w:val="21"/>
          <w:lang w:val="fr-CA"/>
        </w:rPr>
        <w:t xml:space="preserve"> (MTTR) est le temps moyen requis pour rétablir le service à la suite d’une interruption, calculé pour l’ensemble des interruptions signalées touchant le service et documentées par Allstream durant le mois.</w:t>
      </w:r>
      <w:bookmarkEnd w:id="37"/>
      <w:r w:rsidRPr="000B0BCB">
        <w:rPr>
          <w:rFonts w:ascii="Arial" w:hAnsi="Arial" w:cs="Arial"/>
          <w:sz w:val="21"/>
          <w:szCs w:val="21"/>
          <w:lang w:val="fr-CA"/>
        </w:rPr>
        <w:t xml:space="preserve"> </w:t>
      </w:r>
      <w:bookmarkStart w:id="38" w:name="lt_pId055"/>
      <w:r w:rsidR="00B92228" w:rsidRPr="000B0BCB">
        <w:rPr>
          <w:rFonts w:ascii="Arial" w:hAnsi="Arial" w:cs="Arial"/>
          <w:sz w:val="21"/>
          <w:szCs w:val="21"/>
          <w:lang w:val="fr-CA"/>
        </w:rPr>
        <w:t>Une interruption de service reçoit la mention « F » (défaillance) ou « D » (dégradation) dans les systèmes de gestion des fiches de dérangement d’Allstream et est généralement décrite comme entravant le cours des affaires.</w:t>
      </w:r>
      <w:bookmarkEnd w:id="38"/>
      <w:r w:rsidRPr="000B0BCB">
        <w:rPr>
          <w:rFonts w:ascii="Arial" w:hAnsi="Arial" w:cs="Arial"/>
          <w:sz w:val="21"/>
          <w:szCs w:val="21"/>
          <w:lang w:val="fr-CA"/>
        </w:rPr>
        <w:t xml:space="preserve"> </w:t>
      </w:r>
      <w:bookmarkStart w:id="39" w:name="lt_pId056"/>
      <w:r w:rsidRPr="000B0BCB">
        <w:rPr>
          <w:rFonts w:ascii="Arial" w:hAnsi="Arial" w:cs="Arial"/>
          <w:sz w:val="21"/>
          <w:szCs w:val="21"/>
          <w:lang w:val="fr-CA"/>
        </w:rPr>
        <w:t>MTTR inclut les fiches de dérangement où l’interruption est directement attribuée aux composantes du réseau d’Allstream.</w:t>
      </w:r>
      <w:bookmarkEnd w:id="39"/>
    </w:p>
    <w:p w14:paraId="546BC96E" w14:textId="7996E9F9" w:rsidR="007558D5" w:rsidRPr="000B0BCB" w:rsidRDefault="00DE29E8" w:rsidP="007558D5">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b/>
          <w:sz w:val="21"/>
          <w:szCs w:val="21"/>
          <w:lang w:val="fr-CA"/>
        </w:rPr>
      </w:pPr>
      <w:bookmarkStart w:id="40" w:name="lt_pId057"/>
      <w:r w:rsidRPr="000B0BCB">
        <w:rPr>
          <w:rFonts w:ascii="Arial" w:hAnsi="Arial" w:cs="Arial"/>
          <w:b/>
          <w:sz w:val="21"/>
          <w:szCs w:val="21"/>
          <w:lang w:val="fr-CA"/>
        </w:rPr>
        <w:t>Délai de rétablissement moyen =</w:t>
      </w:r>
      <w:bookmarkEnd w:id="40"/>
      <w:r w:rsidR="0086525E" w:rsidRPr="000B0BCB">
        <w:rPr>
          <w:rFonts w:ascii="Arial" w:hAnsi="Arial" w:cs="Arial"/>
          <w:b/>
          <w:sz w:val="21"/>
          <w:szCs w:val="21"/>
          <w:lang w:val="fr-CA"/>
        </w:rPr>
        <w:t xml:space="preserve"> </w:t>
      </w:r>
    </w:p>
    <w:p w14:paraId="461B5255" w14:textId="77777777" w:rsidR="007558D5" w:rsidRPr="000B0BCB" w:rsidRDefault="007558D5" w:rsidP="007558D5">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sz w:val="21"/>
          <w:szCs w:val="21"/>
          <w:lang w:val="fr-CA"/>
        </w:rPr>
      </w:pPr>
    </w:p>
    <w:p w14:paraId="21326AC3" w14:textId="68088096" w:rsidR="007558D5" w:rsidRPr="000B0BCB" w:rsidRDefault="0086525E" w:rsidP="00BD6854">
      <w:pPr>
        <w:pStyle w:val="ListParagraph"/>
        <w:tabs>
          <w:tab w:val="left" w:pos="-1440"/>
          <w:tab w:val="left" w:pos="-720"/>
          <w:tab w:val="left" w:pos="720"/>
          <w:tab w:val="left" w:pos="1440"/>
          <w:tab w:val="left" w:pos="2160"/>
        </w:tabs>
        <w:suppressAutoHyphens/>
        <w:spacing w:line="240" w:lineRule="auto"/>
        <w:ind w:left="1080"/>
        <w:jc w:val="center"/>
        <w:rPr>
          <w:rFonts w:ascii="Arial" w:hAnsi="Arial" w:cs="Arial"/>
          <w:b/>
          <w:sz w:val="21"/>
          <w:szCs w:val="21"/>
          <w:lang w:val="fr-CA"/>
        </w:rPr>
      </w:pPr>
      <w:bookmarkStart w:id="41" w:name="lt_pId058"/>
      <w:r w:rsidRPr="000B0BCB">
        <w:rPr>
          <w:rFonts w:ascii="Arial" w:hAnsi="Arial" w:cs="Arial"/>
          <w:b/>
          <w:sz w:val="21"/>
          <w:szCs w:val="21"/>
          <w:lang w:val="fr-CA"/>
        </w:rPr>
        <w:t xml:space="preserve">Durée totale d’interruption excluant les périodes de report par le </w:t>
      </w:r>
      <w:r w:rsidR="005B2AD6" w:rsidRPr="005B2AD6">
        <w:rPr>
          <w:rFonts w:ascii="Arial" w:hAnsi="Arial" w:cs="Arial"/>
          <w:b/>
          <w:i/>
          <w:sz w:val="21"/>
          <w:szCs w:val="21"/>
          <w:lang w:val="fr-CA"/>
        </w:rPr>
        <w:t>client</w:t>
      </w:r>
      <w:r w:rsidRPr="000B0BCB">
        <w:rPr>
          <w:rFonts w:ascii="Arial" w:hAnsi="Arial" w:cs="Arial"/>
          <w:b/>
          <w:sz w:val="21"/>
          <w:szCs w:val="21"/>
          <w:lang w:val="fr-CA"/>
        </w:rPr>
        <w:t>, en heures, pour toutes les fiches au cours d’un mois donné</w:t>
      </w:r>
      <w:bookmarkEnd w:id="41"/>
    </w:p>
    <w:p w14:paraId="26367330" w14:textId="77777777" w:rsidR="00BD6854" w:rsidRPr="000B0BCB" w:rsidRDefault="0086525E" w:rsidP="00BD6854">
      <w:pPr>
        <w:pStyle w:val="ListParagraph"/>
        <w:tabs>
          <w:tab w:val="left" w:pos="-1440"/>
          <w:tab w:val="left" w:pos="-720"/>
          <w:tab w:val="left" w:pos="720"/>
          <w:tab w:val="left" w:pos="1440"/>
          <w:tab w:val="left" w:pos="2160"/>
        </w:tabs>
        <w:suppressAutoHyphens/>
        <w:spacing w:line="240" w:lineRule="auto"/>
        <w:ind w:left="1080"/>
        <w:jc w:val="center"/>
        <w:rPr>
          <w:rFonts w:ascii="Arial" w:hAnsi="Arial" w:cs="Arial"/>
          <w:sz w:val="21"/>
          <w:szCs w:val="21"/>
          <w:lang w:val="fr-CA"/>
        </w:rPr>
      </w:pPr>
      <w:r w:rsidRPr="000B0BCB">
        <w:rPr>
          <w:rFonts w:ascii="Arial" w:hAnsi="Arial" w:cs="Arial"/>
          <w:noProof/>
          <w:sz w:val="21"/>
          <w:szCs w:val="21"/>
          <w:lang w:val="fr-CA"/>
        </w:rPr>
        <mc:AlternateContent>
          <mc:Choice Requires="wps">
            <w:drawing>
              <wp:anchor distT="0" distB="0" distL="114300" distR="114300" simplePos="0" relativeHeight="251659264" behindDoc="0" locked="0" layoutInCell="1" allowOverlap="1" wp14:anchorId="2E97A8EB" wp14:editId="0B381624">
                <wp:simplePos x="0" y="0"/>
                <wp:positionH relativeFrom="column">
                  <wp:posOffset>666750</wp:posOffset>
                </wp:positionH>
                <wp:positionV relativeFrom="paragraph">
                  <wp:posOffset>43180</wp:posOffset>
                </wp:positionV>
                <wp:extent cx="63246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32460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id="Straight Connector 2" o:spid="_x0000_s1026" style="mso-height-percent:0;mso-height-relative:margin;mso-width-percent:0;mso-width-relative:margin;mso-wrap-distance-bottom:0;mso-wrap-distance-left:9pt;mso-wrap-distance-right:9pt;mso-wrap-distance-top:0;mso-wrap-style:square;position:absolute;visibility:visible;z-index:251661312" from="52.5pt,3.4pt" to="550.5pt,4.15pt" strokecolor="black" strokeweight="1.5pt">
                <v:stroke joinstyle="miter"/>
              </v:line>
            </w:pict>
          </mc:Fallback>
        </mc:AlternateContent>
      </w:r>
    </w:p>
    <w:p w14:paraId="11EDC2B2" w14:textId="77777777" w:rsidR="007558D5" w:rsidRPr="000B0BCB" w:rsidRDefault="0086525E" w:rsidP="00BD6854">
      <w:pPr>
        <w:pStyle w:val="ListParagraph"/>
        <w:tabs>
          <w:tab w:val="left" w:pos="-1440"/>
          <w:tab w:val="left" w:pos="-720"/>
          <w:tab w:val="left" w:pos="720"/>
          <w:tab w:val="left" w:pos="1440"/>
          <w:tab w:val="left" w:pos="2160"/>
        </w:tabs>
        <w:suppressAutoHyphens/>
        <w:spacing w:line="240" w:lineRule="auto"/>
        <w:ind w:left="1080"/>
        <w:jc w:val="center"/>
        <w:rPr>
          <w:rFonts w:ascii="Arial" w:hAnsi="Arial" w:cs="Arial"/>
          <w:b/>
          <w:sz w:val="21"/>
          <w:szCs w:val="21"/>
          <w:lang w:val="fr-CA"/>
        </w:rPr>
      </w:pPr>
      <w:bookmarkStart w:id="42" w:name="lt_pId059"/>
      <w:r w:rsidRPr="000B0BCB">
        <w:rPr>
          <w:rFonts w:ascii="Arial" w:hAnsi="Arial" w:cs="Arial"/>
          <w:b/>
          <w:sz w:val="21"/>
          <w:szCs w:val="21"/>
          <w:lang w:val="fr-CA"/>
        </w:rPr>
        <w:t>Nombre total de fiches de dérangement au cours d’un mois donné</w:t>
      </w:r>
      <w:bookmarkEnd w:id="42"/>
    </w:p>
    <w:p w14:paraId="6952DA5D" w14:textId="0E16185C" w:rsidR="007558D5" w:rsidRPr="000B0BCB" w:rsidRDefault="003350CD" w:rsidP="007558D5">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sz w:val="21"/>
          <w:szCs w:val="21"/>
          <w:lang w:val="fr-CA"/>
        </w:rPr>
      </w:pPr>
      <w:r w:rsidRPr="000B0BCB">
        <w:rPr>
          <w:rFonts w:ascii="Arial" w:hAnsi="Arial" w:cs="Arial"/>
          <w:sz w:val="21"/>
          <w:szCs w:val="21"/>
          <w:lang w:val="fr-CA"/>
        </w:rPr>
        <w:t xml:space="preserve">  </w:t>
      </w:r>
    </w:p>
    <w:p w14:paraId="2A90085D" w14:textId="77777777" w:rsidR="007558D5" w:rsidRPr="000B0BCB" w:rsidRDefault="0086525E" w:rsidP="00627057">
      <w:pPr>
        <w:pStyle w:val="ListParagraph"/>
        <w:numPr>
          <w:ilvl w:val="1"/>
          <w:numId w:val="15"/>
        </w:numPr>
        <w:tabs>
          <w:tab w:val="left" w:pos="-1440"/>
          <w:tab w:val="left" w:pos="-720"/>
          <w:tab w:val="left" w:pos="720"/>
          <w:tab w:val="left" w:pos="1440"/>
          <w:tab w:val="left" w:pos="2160"/>
        </w:tabs>
        <w:suppressAutoHyphens/>
        <w:spacing w:line="240" w:lineRule="auto"/>
        <w:jc w:val="both"/>
        <w:rPr>
          <w:rFonts w:ascii="Arial" w:hAnsi="Arial" w:cs="Arial"/>
          <w:b/>
          <w:sz w:val="21"/>
          <w:szCs w:val="21"/>
          <w:lang w:val="fr-CA"/>
        </w:rPr>
      </w:pPr>
      <w:bookmarkStart w:id="43" w:name="lt_pId060"/>
      <w:r w:rsidRPr="000B0BCB">
        <w:rPr>
          <w:rFonts w:ascii="Arial" w:hAnsi="Arial" w:cs="Arial"/>
          <w:b/>
          <w:sz w:val="21"/>
          <w:szCs w:val="21"/>
          <w:lang w:val="fr-CA"/>
        </w:rPr>
        <w:t>MTTR réseau cible d’Allstream</w:t>
      </w:r>
      <w:bookmarkEnd w:id="43"/>
    </w:p>
    <w:p w14:paraId="729DA4CF" w14:textId="293B24EF" w:rsidR="00D00CC9" w:rsidRPr="000B0BCB" w:rsidRDefault="0086525E" w:rsidP="00D00CC9">
      <w:pPr>
        <w:tabs>
          <w:tab w:val="left" w:pos="-1440"/>
          <w:tab w:val="left" w:pos="-720"/>
          <w:tab w:val="left" w:pos="720"/>
          <w:tab w:val="left" w:pos="1440"/>
          <w:tab w:val="left" w:pos="2160"/>
        </w:tabs>
        <w:suppressAutoHyphens/>
        <w:spacing w:line="240" w:lineRule="auto"/>
        <w:ind w:left="720"/>
        <w:jc w:val="both"/>
        <w:rPr>
          <w:rFonts w:ascii="Arial" w:hAnsi="Arial" w:cs="Arial"/>
          <w:sz w:val="21"/>
          <w:szCs w:val="21"/>
          <w:lang w:val="fr-CA"/>
        </w:rPr>
      </w:pPr>
      <w:bookmarkStart w:id="44" w:name="lt_pId061"/>
      <w:r w:rsidRPr="000B0BCB">
        <w:rPr>
          <w:rFonts w:ascii="Arial" w:hAnsi="Arial" w:cs="Arial"/>
          <w:sz w:val="21"/>
          <w:szCs w:val="21"/>
          <w:lang w:val="fr-CA"/>
        </w:rPr>
        <w:t xml:space="preserve">Le calcul des objectifs de MTTR est fondé sur les pannes rapportées par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au moyen des systèmes de fiches de dérangement d’Allstream.</w:t>
      </w:r>
      <w:bookmarkEnd w:id="44"/>
      <w:r w:rsidRPr="000B0BCB">
        <w:rPr>
          <w:rFonts w:ascii="Arial" w:hAnsi="Arial" w:cs="Arial"/>
          <w:sz w:val="21"/>
          <w:szCs w:val="21"/>
          <w:lang w:val="fr-CA"/>
        </w:rPr>
        <w:t xml:space="preserve"> </w:t>
      </w:r>
      <w:bookmarkStart w:id="45" w:name="lt_pId062"/>
      <w:r w:rsidRPr="000B0BCB">
        <w:rPr>
          <w:rFonts w:ascii="Arial" w:hAnsi="Arial" w:cs="Arial"/>
          <w:sz w:val="21"/>
          <w:szCs w:val="21"/>
          <w:lang w:val="fr-CA"/>
        </w:rPr>
        <w:t xml:space="preserve">La </w:t>
      </w:r>
      <w:r w:rsidRPr="0033191E">
        <w:rPr>
          <w:rFonts w:ascii="Arial" w:hAnsi="Arial" w:cs="Arial"/>
          <w:i/>
          <w:iCs/>
          <w:sz w:val="21"/>
          <w:szCs w:val="21"/>
          <w:lang w:val="fr-CA"/>
        </w:rPr>
        <w:t>durée totale d’interruption du service de réseau</w:t>
      </w:r>
      <w:r w:rsidRPr="000B0BCB">
        <w:rPr>
          <w:rFonts w:ascii="Arial" w:hAnsi="Arial" w:cs="Arial"/>
          <w:sz w:val="21"/>
          <w:szCs w:val="21"/>
          <w:lang w:val="fr-CA"/>
        </w:rPr>
        <w:t xml:space="preserve"> commence lorsque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signale la panne et permet à Allstream de commencer à réparer les composantes touchées. Il se termine lorsqu’Allstream avertit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que le problème a été résolu et qu’il peut désormais utiliser les composantes.</w:t>
      </w:r>
      <w:bookmarkEnd w:id="45"/>
    </w:p>
    <w:p w14:paraId="24C88EEA" w14:textId="1A5CFE05" w:rsidR="007558D5" w:rsidRPr="000B0BCB" w:rsidRDefault="0086525E" w:rsidP="00D00CC9">
      <w:pPr>
        <w:tabs>
          <w:tab w:val="left" w:pos="-1440"/>
          <w:tab w:val="left" w:pos="-720"/>
          <w:tab w:val="left" w:pos="720"/>
          <w:tab w:val="left" w:pos="1440"/>
          <w:tab w:val="left" w:pos="2160"/>
        </w:tabs>
        <w:suppressAutoHyphens/>
        <w:spacing w:line="240" w:lineRule="auto"/>
        <w:ind w:left="720"/>
        <w:jc w:val="both"/>
        <w:rPr>
          <w:rFonts w:ascii="Arial" w:hAnsi="Arial" w:cs="Arial"/>
          <w:sz w:val="21"/>
          <w:szCs w:val="21"/>
          <w:lang w:val="fr-CA"/>
        </w:rPr>
      </w:pPr>
      <w:r w:rsidRPr="000B0BCB">
        <w:rPr>
          <w:rFonts w:ascii="Arial" w:hAnsi="Arial" w:cs="Arial"/>
          <w:sz w:val="21"/>
          <w:szCs w:val="21"/>
          <w:lang w:val="fr-CA"/>
        </w:rPr>
        <w:tab/>
      </w:r>
      <w:bookmarkStart w:id="46" w:name="lt_pId063"/>
      <w:r w:rsidRPr="000B0BCB">
        <w:rPr>
          <w:rFonts w:ascii="Arial" w:hAnsi="Arial" w:cs="Arial"/>
          <w:sz w:val="21"/>
          <w:szCs w:val="21"/>
          <w:lang w:val="fr-CA"/>
        </w:rPr>
        <w:t>Délai de rétablissement cible = 4</w:t>
      </w:r>
      <w:r w:rsidR="000A5246" w:rsidRPr="000B0BCB">
        <w:rPr>
          <w:rFonts w:ascii="Arial" w:hAnsi="Arial" w:cs="Arial"/>
          <w:sz w:val="21"/>
          <w:szCs w:val="21"/>
          <w:lang w:val="fr-CA"/>
        </w:rPr>
        <w:t> </w:t>
      </w:r>
      <w:r w:rsidRPr="000B0BCB">
        <w:rPr>
          <w:rFonts w:ascii="Arial" w:hAnsi="Arial" w:cs="Arial"/>
          <w:sz w:val="21"/>
          <w:szCs w:val="21"/>
          <w:lang w:val="fr-CA"/>
        </w:rPr>
        <w:t>heures</w:t>
      </w:r>
      <w:bookmarkEnd w:id="46"/>
    </w:p>
    <w:p w14:paraId="3D1F6845" w14:textId="77777777" w:rsidR="00627057" w:rsidRPr="000B0BCB" w:rsidRDefault="00627057" w:rsidP="00627057">
      <w:pPr>
        <w:pStyle w:val="ListParagraph"/>
        <w:tabs>
          <w:tab w:val="left" w:pos="-1440"/>
          <w:tab w:val="left" w:pos="-720"/>
          <w:tab w:val="left" w:pos="720"/>
          <w:tab w:val="left" w:pos="1440"/>
          <w:tab w:val="left" w:pos="2160"/>
        </w:tabs>
        <w:suppressAutoHyphens/>
        <w:spacing w:line="240" w:lineRule="auto"/>
        <w:ind w:left="1080"/>
        <w:jc w:val="both"/>
        <w:rPr>
          <w:rFonts w:ascii="Arial" w:hAnsi="Arial" w:cs="Arial"/>
          <w:sz w:val="21"/>
          <w:szCs w:val="21"/>
          <w:lang w:val="fr-CA"/>
        </w:rPr>
      </w:pPr>
    </w:p>
    <w:p w14:paraId="78F000EB" w14:textId="0AC5A356" w:rsidR="00627057" w:rsidRPr="000B0BCB" w:rsidRDefault="0086525E" w:rsidP="00B506F0">
      <w:pPr>
        <w:pStyle w:val="ListParagraph"/>
        <w:numPr>
          <w:ilvl w:val="1"/>
          <w:numId w:val="15"/>
        </w:numPr>
        <w:tabs>
          <w:tab w:val="left" w:pos="-1440"/>
          <w:tab w:val="left" w:pos="-720"/>
          <w:tab w:val="left" w:pos="720"/>
          <w:tab w:val="left" w:pos="1440"/>
          <w:tab w:val="left" w:pos="2160"/>
        </w:tabs>
        <w:suppressAutoHyphens/>
        <w:spacing w:line="240" w:lineRule="auto"/>
        <w:jc w:val="both"/>
        <w:rPr>
          <w:rFonts w:ascii="Arial" w:hAnsi="Arial" w:cs="Arial"/>
          <w:b/>
          <w:sz w:val="21"/>
          <w:szCs w:val="21"/>
          <w:lang w:val="fr-CA"/>
        </w:rPr>
      </w:pPr>
      <w:bookmarkStart w:id="47" w:name="lt_pId064"/>
      <w:r w:rsidRPr="000B0BCB">
        <w:rPr>
          <w:rFonts w:ascii="Arial" w:hAnsi="Arial" w:cs="Arial"/>
          <w:b/>
          <w:sz w:val="21"/>
          <w:szCs w:val="21"/>
          <w:lang w:val="fr-CA"/>
        </w:rPr>
        <w:t>Crédits MTTR</w:t>
      </w:r>
      <w:bookmarkEnd w:id="47"/>
    </w:p>
    <w:p w14:paraId="2A60401E" w14:textId="262B1EAD" w:rsidR="007558D5" w:rsidRPr="000B0BCB" w:rsidRDefault="00BE7A61" w:rsidP="00D00CC9">
      <w:pPr>
        <w:ind w:left="720"/>
        <w:jc w:val="both"/>
        <w:rPr>
          <w:rFonts w:ascii="Arial" w:hAnsi="Arial" w:cs="Arial"/>
          <w:sz w:val="21"/>
          <w:szCs w:val="21"/>
          <w:lang w:val="fr-CA"/>
        </w:rPr>
      </w:pPr>
      <w:bookmarkStart w:id="48" w:name="lt_pId065"/>
      <w:r w:rsidRPr="000B0BCB">
        <w:rPr>
          <w:rFonts w:ascii="Arial" w:hAnsi="Arial" w:cs="Arial"/>
          <w:sz w:val="21"/>
          <w:szCs w:val="21"/>
          <w:lang w:val="fr-CA"/>
        </w:rPr>
        <w:t xml:space="preserve">Si Allstream est incapable de respecter le paramètre de MTTR pour le réseau du </w:t>
      </w:r>
      <w:r w:rsidR="005B2AD6" w:rsidRPr="005B2AD6">
        <w:rPr>
          <w:rFonts w:ascii="Arial" w:hAnsi="Arial" w:cs="Arial"/>
          <w:i/>
          <w:sz w:val="21"/>
          <w:szCs w:val="21"/>
          <w:lang w:val="fr-CA"/>
        </w:rPr>
        <w:t>client</w:t>
      </w:r>
      <w:r w:rsidRPr="000B0BCB">
        <w:rPr>
          <w:rFonts w:ascii="Arial" w:hAnsi="Arial" w:cs="Arial"/>
          <w:sz w:val="21"/>
          <w:szCs w:val="21"/>
          <w:lang w:val="fr-CA"/>
        </w:rPr>
        <w:t xml:space="preserve"> indiqué au tableau 2 pendant la période de mesure précédente d’un mois,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recevra un crédit de service pour les services touchés.</w:t>
      </w:r>
      <w:bookmarkEnd w:id="48"/>
      <w:r w:rsidR="0086525E" w:rsidRPr="000B0BCB">
        <w:rPr>
          <w:rFonts w:ascii="Arial" w:hAnsi="Arial" w:cs="Arial"/>
          <w:sz w:val="21"/>
          <w:szCs w:val="21"/>
          <w:lang w:val="fr-CA"/>
        </w:rPr>
        <w:t xml:space="preserve"> </w:t>
      </w:r>
      <w:bookmarkStart w:id="49" w:name="lt_pId066"/>
      <w:bookmarkStart w:id="50" w:name="_Hlk61607998"/>
      <w:r w:rsidR="00DD3B50" w:rsidRPr="000B0BCB">
        <w:rPr>
          <w:rFonts w:ascii="Arial" w:eastAsia="Times New Roman" w:hAnsi="Arial" w:cs="Arial"/>
          <w:sz w:val="21"/>
          <w:szCs w:val="21"/>
          <w:lang w:val="fr-CA"/>
        </w:rPr>
        <w:t xml:space="preserve">Les crédits ne s’appliquent qu’aux FMP facturés pour le mois applicable et le service touché, et non aux taxes, suppléments et autres frais, qui sont portés au compte du </w:t>
      </w:r>
      <w:r w:rsidR="005B2AD6" w:rsidRPr="005B2AD6">
        <w:rPr>
          <w:rFonts w:ascii="Arial" w:eastAsia="Times New Roman" w:hAnsi="Arial" w:cs="Arial"/>
          <w:i/>
          <w:sz w:val="21"/>
          <w:szCs w:val="21"/>
          <w:lang w:val="fr-CA"/>
        </w:rPr>
        <w:t>client</w:t>
      </w:r>
      <w:r w:rsidR="00DD3B50" w:rsidRPr="000B0BCB">
        <w:rPr>
          <w:rFonts w:ascii="Arial" w:eastAsia="Times New Roman" w:hAnsi="Arial" w:cs="Arial"/>
          <w:sz w:val="21"/>
          <w:szCs w:val="21"/>
          <w:lang w:val="fr-CA"/>
        </w:rPr>
        <w:t xml:space="preserve"> et doivent être payés en totalité chaque mois.</w:t>
      </w:r>
      <w:bookmarkEnd w:id="49"/>
      <w:r w:rsidR="00DD3B50" w:rsidRPr="000B0BCB">
        <w:rPr>
          <w:rFonts w:ascii="Arial" w:hAnsi="Arial" w:cs="Arial"/>
          <w:sz w:val="21"/>
          <w:szCs w:val="21"/>
          <w:lang w:val="fr-CA"/>
        </w:rPr>
        <w:t xml:space="preserve"> </w:t>
      </w:r>
      <w:bookmarkStart w:id="51" w:name="lt_pId067"/>
      <w:bookmarkEnd w:id="50"/>
      <w:r w:rsidR="00CB55A5" w:rsidRPr="000B0BCB">
        <w:rPr>
          <w:rFonts w:ascii="Arial" w:hAnsi="Arial" w:cs="Arial"/>
          <w:sz w:val="21"/>
          <w:szCs w:val="21"/>
          <w:lang w:val="fr-CA"/>
        </w:rPr>
        <w:t>Les crédits sont basés sur les frais mensuels associés aux services et n’incluent pas les frais de service interurbain ou de services Numéro sans frais.</w:t>
      </w:r>
      <w:bookmarkEnd w:id="51"/>
      <w:r w:rsidR="0086525E" w:rsidRPr="000B0BCB">
        <w:rPr>
          <w:rFonts w:ascii="Arial" w:hAnsi="Arial" w:cs="Arial"/>
          <w:sz w:val="21"/>
          <w:szCs w:val="21"/>
          <w:lang w:val="fr-CA"/>
        </w:rPr>
        <w:t xml:space="preserve"> </w:t>
      </w:r>
      <w:bookmarkStart w:id="52" w:name="lt_pId068"/>
      <w:r w:rsidR="0086525E" w:rsidRPr="000B0BCB">
        <w:rPr>
          <w:rFonts w:ascii="Arial" w:hAnsi="Arial" w:cs="Arial"/>
          <w:sz w:val="21"/>
          <w:szCs w:val="21"/>
          <w:lang w:val="fr-CA"/>
        </w:rPr>
        <w:t>Le crédit s’appliquera à la période de facturation qui suivra la demande d’enquête en vertu de l’ANS.</w:t>
      </w:r>
      <w:bookmarkEnd w:id="52"/>
    </w:p>
    <w:tbl>
      <w:tblPr>
        <w:tblW w:w="7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3600"/>
        <w:gridCol w:w="3600"/>
      </w:tblGrid>
      <w:tr w:rsidR="00645238" w:rsidRPr="000B0BCB" w14:paraId="1572BDB3" w14:textId="77777777" w:rsidTr="00ED3789">
        <w:trPr>
          <w:trHeight w:val="432"/>
          <w:jc w:val="center"/>
        </w:trPr>
        <w:tc>
          <w:tcPr>
            <w:tcW w:w="7200" w:type="dxa"/>
            <w:gridSpan w:val="2"/>
            <w:tcBorders>
              <w:top w:val="single" w:sz="6" w:space="0" w:color="000000"/>
              <w:left w:val="single" w:sz="6" w:space="0" w:color="000000"/>
              <w:bottom w:val="single" w:sz="6" w:space="0" w:color="000000"/>
              <w:right w:val="single" w:sz="6" w:space="0" w:color="000000"/>
            </w:tcBorders>
            <w:vAlign w:val="center"/>
            <w:hideMark/>
          </w:tcPr>
          <w:p w14:paraId="49888568" w14:textId="234ECE80" w:rsidR="007558D5" w:rsidRPr="000B0BCB" w:rsidRDefault="0086525E" w:rsidP="007558D5">
            <w:pPr>
              <w:spacing w:after="0" w:line="240" w:lineRule="auto"/>
              <w:jc w:val="center"/>
              <w:rPr>
                <w:rFonts w:ascii="Tahoma" w:eastAsia="Times New Roman" w:hAnsi="Tahoma" w:cs="Tahoma"/>
                <w:b/>
                <w:smallCaps/>
                <w:sz w:val="21"/>
                <w:szCs w:val="21"/>
                <w:lang w:val="fr-CA"/>
              </w:rPr>
            </w:pPr>
            <w:bookmarkStart w:id="53" w:name="lt_pId069"/>
            <w:r w:rsidRPr="000B0BCB">
              <w:rPr>
                <w:rFonts w:ascii="Tahoma" w:eastAsia="Times New Roman" w:hAnsi="Tahoma" w:cs="Tahoma"/>
                <w:b/>
                <w:smallCaps/>
                <w:sz w:val="21"/>
                <w:szCs w:val="21"/>
                <w:lang w:val="fr-CA"/>
              </w:rPr>
              <w:t>TABLEAU</w:t>
            </w:r>
            <w:r w:rsidR="00E428C6" w:rsidRPr="000B0BCB">
              <w:rPr>
                <w:rFonts w:ascii="Tahoma" w:eastAsia="Times New Roman" w:hAnsi="Tahoma" w:cs="Tahoma"/>
                <w:b/>
                <w:smallCaps/>
                <w:sz w:val="21"/>
                <w:szCs w:val="21"/>
                <w:lang w:val="fr-CA"/>
              </w:rPr>
              <w:t> </w:t>
            </w:r>
            <w:r w:rsidRPr="000B0BCB">
              <w:rPr>
                <w:rFonts w:ascii="Tahoma" w:eastAsia="Times New Roman" w:hAnsi="Tahoma" w:cs="Tahoma"/>
                <w:b/>
                <w:smallCaps/>
                <w:sz w:val="21"/>
                <w:szCs w:val="21"/>
                <w:lang w:val="fr-CA"/>
              </w:rPr>
              <w:t>2</w:t>
            </w:r>
            <w:r w:rsidR="000A5246" w:rsidRPr="000B0BCB">
              <w:rPr>
                <w:rFonts w:ascii="Tahoma" w:eastAsia="Times New Roman" w:hAnsi="Tahoma" w:cs="Tahoma"/>
                <w:b/>
                <w:smallCaps/>
                <w:sz w:val="21"/>
                <w:szCs w:val="21"/>
                <w:lang w:val="fr-CA"/>
              </w:rPr>
              <w:t> </w:t>
            </w:r>
            <w:r w:rsidRPr="000B0BCB">
              <w:rPr>
                <w:rFonts w:ascii="Tahoma" w:eastAsia="Times New Roman" w:hAnsi="Tahoma" w:cs="Tahoma"/>
                <w:b/>
                <w:smallCaps/>
                <w:sz w:val="21"/>
                <w:szCs w:val="21"/>
                <w:lang w:val="fr-CA"/>
              </w:rPr>
              <w:t>: Crédit de service pour le délai de rétablissement moyen</w:t>
            </w:r>
            <w:bookmarkEnd w:id="53"/>
          </w:p>
        </w:tc>
      </w:tr>
      <w:tr w:rsidR="00645238" w:rsidRPr="000B0BCB" w14:paraId="1E17AEA3"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6DE44A7A" w14:textId="77777777" w:rsidR="007558D5" w:rsidRPr="000B0BCB" w:rsidRDefault="0086525E" w:rsidP="007558D5">
            <w:pPr>
              <w:spacing w:after="0" w:line="240" w:lineRule="auto"/>
              <w:jc w:val="center"/>
              <w:rPr>
                <w:rFonts w:ascii="Tahoma" w:eastAsia="Times New Roman" w:hAnsi="Tahoma" w:cs="Tahoma"/>
                <w:b/>
                <w:smallCaps/>
                <w:sz w:val="21"/>
                <w:szCs w:val="21"/>
                <w:lang w:val="fr-CA"/>
              </w:rPr>
            </w:pPr>
            <w:bookmarkStart w:id="54" w:name="lt_pId070"/>
            <w:r w:rsidRPr="000B0BCB">
              <w:rPr>
                <w:rFonts w:ascii="Tahoma" w:eastAsia="Times New Roman" w:hAnsi="Tahoma" w:cs="Tahoma"/>
                <w:b/>
                <w:smallCaps/>
                <w:sz w:val="21"/>
                <w:szCs w:val="21"/>
                <w:lang w:val="fr-CA"/>
              </w:rPr>
              <w:t>Dépassement de l’objectif de l’accord</w:t>
            </w:r>
            <w:bookmarkEnd w:id="54"/>
          </w:p>
          <w:p w14:paraId="6A0A0AFA" w14:textId="77777777" w:rsidR="007558D5" w:rsidRPr="000B0BCB" w:rsidRDefault="0086525E" w:rsidP="007558D5">
            <w:pPr>
              <w:spacing w:after="0" w:line="240" w:lineRule="auto"/>
              <w:jc w:val="center"/>
              <w:rPr>
                <w:rFonts w:ascii="Tahoma" w:eastAsia="Times New Roman" w:hAnsi="Tahoma" w:cs="Tahoma"/>
                <w:b/>
                <w:smallCaps/>
                <w:snapToGrid w:val="0"/>
                <w:sz w:val="21"/>
                <w:szCs w:val="21"/>
                <w:lang w:val="fr-CA"/>
              </w:rPr>
            </w:pPr>
            <w:bookmarkStart w:id="55" w:name="lt_pId071"/>
            <w:r w:rsidRPr="000B0BCB">
              <w:rPr>
                <w:rFonts w:ascii="Tahoma" w:eastAsia="Times New Roman" w:hAnsi="Tahoma" w:cs="Tahoma"/>
                <w:b/>
                <w:smallCaps/>
                <w:sz w:val="21"/>
                <w:szCs w:val="21"/>
                <w:lang w:val="fr-CA"/>
              </w:rPr>
              <w:t>(en heures)</w:t>
            </w:r>
            <w:bookmarkEnd w:id="55"/>
          </w:p>
        </w:tc>
        <w:tc>
          <w:tcPr>
            <w:tcW w:w="3600"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1E53FEF3" w14:textId="1883FC3E" w:rsidR="007558D5" w:rsidRPr="000B0BCB" w:rsidRDefault="0086525E" w:rsidP="007558D5">
            <w:pPr>
              <w:spacing w:after="0" w:line="240" w:lineRule="auto"/>
              <w:jc w:val="center"/>
              <w:rPr>
                <w:rFonts w:ascii="Tahoma" w:eastAsia="Times New Roman" w:hAnsi="Tahoma" w:cs="Tahoma"/>
                <w:b/>
                <w:smallCaps/>
                <w:snapToGrid w:val="0"/>
                <w:sz w:val="21"/>
                <w:szCs w:val="21"/>
                <w:lang w:val="fr-CA"/>
              </w:rPr>
            </w:pPr>
            <w:bookmarkStart w:id="56" w:name="lt_pId072"/>
            <w:r w:rsidRPr="000B0BCB">
              <w:rPr>
                <w:rFonts w:ascii="Tahoma" w:eastAsia="Times New Roman" w:hAnsi="Tahoma" w:cs="Tahoma"/>
                <w:b/>
                <w:smallCaps/>
                <w:snapToGrid w:val="0"/>
                <w:sz w:val="21"/>
                <w:szCs w:val="21"/>
                <w:lang w:val="fr-CA"/>
              </w:rPr>
              <w:t xml:space="preserve">Crédit de frais de circuit </w:t>
            </w:r>
            <w:r w:rsidR="005B2AD6" w:rsidRPr="005B2AD6">
              <w:rPr>
                <w:rFonts w:ascii="Tahoma" w:eastAsia="Times New Roman" w:hAnsi="Tahoma" w:cs="Tahoma"/>
                <w:b/>
                <w:i/>
                <w:smallCaps/>
                <w:snapToGrid w:val="0"/>
                <w:sz w:val="21"/>
                <w:szCs w:val="21"/>
                <w:lang w:val="fr-CA"/>
              </w:rPr>
              <w:t>client</w:t>
            </w:r>
            <w:r w:rsidRPr="000B0BCB">
              <w:rPr>
                <w:rFonts w:ascii="Tahoma" w:eastAsia="Times New Roman" w:hAnsi="Tahoma" w:cs="Tahoma"/>
                <w:b/>
                <w:smallCaps/>
                <w:snapToGrid w:val="0"/>
                <w:sz w:val="21"/>
                <w:szCs w:val="21"/>
                <w:lang w:val="fr-CA"/>
              </w:rPr>
              <w:t xml:space="preserve"> mensuels</w:t>
            </w:r>
            <w:bookmarkEnd w:id="56"/>
          </w:p>
          <w:p w14:paraId="176879DC" w14:textId="562FEB8E" w:rsidR="007558D5" w:rsidRPr="000B0BCB" w:rsidRDefault="007A5CDE" w:rsidP="007558D5">
            <w:pPr>
              <w:spacing w:after="0" w:line="240" w:lineRule="auto"/>
              <w:jc w:val="center"/>
              <w:rPr>
                <w:rFonts w:ascii="Tahoma" w:eastAsia="Times New Roman" w:hAnsi="Tahoma" w:cs="Tahoma"/>
                <w:b/>
                <w:smallCaps/>
                <w:snapToGrid w:val="0"/>
                <w:sz w:val="21"/>
                <w:szCs w:val="21"/>
                <w:lang w:val="fr-CA"/>
              </w:rPr>
            </w:pPr>
            <w:bookmarkStart w:id="57" w:name="lt_pId073"/>
            <w:r w:rsidRPr="000B0BCB">
              <w:rPr>
                <w:rFonts w:ascii="Tahoma" w:eastAsia="Times New Roman" w:hAnsi="Tahoma" w:cs="Tahoma"/>
                <w:b/>
                <w:smallCaps/>
                <w:snapToGrid w:val="0"/>
                <w:sz w:val="21"/>
                <w:szCs w:val="21"/>
                <w:lang w:val="fr-CA"/>
              </w:rPr>
              <w:t>Crédit</w:t>
            </w:r>
            <w:bookmarkEnd w:id="57"/>
          </w:p>
        </w:tc>
      </w:tr>
      <w:tr w:rsidR="00645238" w:rsidRPr="000B0BCB" w14:paraId="50A8941E"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0D936228" w14:textId="77777777" w:rsidR="007558D5" w:rsidRPr="000B0BCB" w:rsidRDefault="0086525E" w:rsidP="007558D5">
            <w:pPr>
              <w:spacing w:after="0" w:line="240" w:lineRule="auto"/>
              <w:jc w:val="center"/>
              <w:rPr>
                <w:rFonts w:ascii="Tahoma" w:eastAsia="Times New Roman" w:hAnsi="Tahoma" w:cs="Tahoma"/>
                <w:sz w:val="21"/>
                <w:szCs w:val="21"/>
                <w:lang w:val="fr-CA"/>
              </w:rPr>
            </w:pPr>
            <w:r w:rsidRPr="000B0BCB">
              <w:rPr>
                <w:rFonts w:ascii="Tahoma" w:eastAsia="Times New Roman" w:hAnsi="Tahoma" w:cs="Tahoma"/>
                <w:sz w:val="21"/>
                <w:szCs w:val="21"/>
                <w:lang w:val="fr-CA"/>
              </w:rPr>
              <w:t>1</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6A29622F" w14:textId="3D894E75" w:rsidR="007558D5" w:rsidRPr="000B0BCB" w:rsidRDefault="0086525E" w:rsidP="007558D5">
            <w:pPr>
              <w:spacing w:after="0" w:line="240" w:lineRule="auto"/>
              <w:jc w:val="center"/>
              <w:rPr>
                <w:rFonts w:ascii="Tahoma" w:eastAsia="Times New Roman" w:hAnsi="Tahoma" w:cs="Tahoma"/>
                <w:sz w:val="21"/>
                <w:szCs w:val="21"/>
                <w:lang w:val="fr-CA"/>
              </w:rPr>
            </w:pPr>
            <w:r w:rsidRPr="000B0BCB">
              <w:rPr>
                <w:rFonts w:ascii="Tahoma" w:eastAsia="Times New Roman" w:hAnsi="Tahoma" w:cs="Tahoma"/>
                <w:sz w:val="21"/>
                <w:szCs w:val="21"/>
                <w:lang w:val="fr-CA"/>
              </w:rPr>
              <w:t>3</w:t>
            </w:r>
            <w:r w:rsidR="00E428C6" w:rsidRPr="000B0BCB">
              <w:rPr>
                <w:rFonts w:ascii="Tahoma" w:eastAsia="Times New Roman" w:hAnsi="Tahoma" w:cs="Tahoma"/>
                <w:sz w:val="21"/>
                <w:szCs w:val="21"/>
                <w:lang w:val="fr-CA"/>
              </w:rPr>
              <w:t>,</w:t>
            </w:r>
            <w:r w:rsidRPr="000B0BCB">
              <w:rPr>
                <w:rFonts w:ascii="Tahoma" w:eastAsia="Times New Roman" w:hAnsi="Tahoma" w:cs="Tahoma"/>
                <w:sz w:val="21"/>
                <w:szCs w:val="21"/>
                <w:lang w:val="fr-CA"/>
              </w:rPr>
              <w:t>3</w:t>
            </w:r>
            <w:r w:rsidR="00E428C6" w:rsidRPr="000B0BCB">
              <w:rPr>
                <w:rFonts w:ascii="Tahoma" w:eastAsia="Times New Roman" w:hAnsi="Tahoma" w:cs="Tahoma"/>
                <w:sz w:val="21"/>
                <w:szCs w:val="21"/>
                <w:lang w:val="fr-CA"/>
              </w:rPr>
              <w:t> </w:t>
            </w:r>
            <w:r w:rsidRPr="000B0BCB">
              <w:rPr>
                <w:rFonts w:ascii="Tahoma" w:eastAsia="Times New Roman" w:hAnsi="Tahoma" w:cs="Tahoma"/>
                <w:sz w:val="21"/>
                <w:szCs w:val="21"/>
                <w:lang w:val="fr-CA"/>
              </w:rPr>
              <w:t>%</w:t>
            </w:r>
          </w:p>
        </w:tc>
      </w:tr>
      <w:tr w:rsidR="00645238" w:rsidRPr="000B0BCB" w14:paraId="44D92F8E"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6E472414" w14:textId="5FC613F6" w:rsidR="007558D5" w:rsidRPr="000B0BCB" w:rsidRDefault="0086525E" w:rsidP="007558D5">
            <w:pPr>
              <w:spacing w:after="0" w:line="240" w:lineRule="auto"/>
              <w:jc w:val="center"/>
              <w:rPr>
                <w:rFonts w:ascii="Tahoma" w:eastAsia="Times New Roman" w:hAnsi="Tahoma" w:cs="Tahoma"/>
                <w:sz w:val="21"/>
                <w:szCs w:val="21"/>
                <w:lang w:val="fr-CA"/>
              </w:rPr>
            </w:pPr>
            <w:r w:rsidRPr="000B0BCB">
              <w:rPr>
                <w:rFonts w:ascii="Tahoma" w:eastAsia="Times New Roman" w:hAnsi="Tahoma" w:cs="Tahoma"/>
                <w:sz w:val="21"/>
                <w:szCs w:val="21"/>
                <w:lang w:val="fr-CA"/>
              </w:rPr>
              <w:t>2-5</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3A4003A9" w14:textId="5793B199" w:rsidR="007558D5" w:rsidRPr="000B0BCB" w:rsidRDefault="0086525E" w:rsidP="007558D5">
            <w:pPr>
              <w:spacing w:after="0" w:line="240" w:lineRule="auto"/>
              <w:jc w:val="center"/>
              <w:rPr>
                <w:rFonts w:ascii="Tahoma" w:eastAsia="Times New Roman" w:hAnsi="Tahoma" w:cs="Tahoma"/>
                <w:sz w:val="21"/>
                <w:szCs w:val="21"/>
                <w:lang w:val="fr-CA"/>
              </w:rPr>
            </w:pPr>
            <w:r w:rsidRPr="000B0BCB">
              <w:rPr>
                <w:rFonts w:ascii="Tahoma" w:eastAsia="Times New Roman" w:hAnsi="Tahoma" w:cs="Tahoma"/>
                <w:sz w:val="21"/>
                <w:szCs w:val="21"/>
                <w:lang w:val="fr-CA"/>
              </w:rPr>
              <w:t>10</w:t>
            </w:r>
            <w:r w:rsidR="00E428C6" w:rsidRPr="000B0BCB">
              <w:rPr>
                <w:rFonts w:ascii="Tahoma" w:eastAsia="Times New Roman" w:hAnsi="Tahoma" w:cs="Tahoma"/>
                <w:sz w:val="21"/>
                <w:szCs w:val="21"/>
                <w:lang w:val="fr-CA"/>
              </w:rPr>
              <w:t> </w:t>
            </w:r>
            <w:r w:rsidRPr="000B0BCB">
              <w:rPr>
                <w:rFonts w:ascii="Tahoma" w:eastAsia="Times New Roman" w:hAnsi="Tahoma" w:cs="Tahoma"/>
                <w:sz w:val="21"/>
                <w:szCs w:val="21"/>
                <w:lang w:val="fr-CA"/>
              </w:rPr>
              <w:t>%</w:t>
            </w:r>
          </w:p>
        </w:tc>
      </w:tr>
      <w:tr w:rsidR="00645238" w:rsidRPr="000B0BCB" w14:paraId="6AE7F8CE"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5B022729" w14:textId="77777777" w:rsidR="007558D5" w:rsidRPr="000B0BCB" w:rsidRDefault="0086525E" w:rsidP="007558D5">
            <w:pPr>
              <w:spacing w:after="0" w:line="240" w:lineRule="auto"/>
              <w:jc w:val="center"/>
              <w:rPr>
                <w:rFonts w:ascii="Tahoma" w:eastAsia="Times New Roman" w:hAnsi="Tahoma" w:cs="Tahoma"/>
                <w:sz w:val="21"/>
                <w:szCs w:val="21"/>
                <w:lang w:val="fr-CA"/>
              </w:rPr>
            </w:pPr>
            <w:r w:rsidRPr="000B0BCB">
              <w:rPr>
                <w:rFonts w:ascii="Tahoma" w:eastAsia="Times New Roman" w:hAnsi="Tahoma" w:cs="Tahoma"/>
                <w:sz w:val="21"/>
                <w:szCs w:val="21"/>
                <w:lang w:val="fr-CA"/>
              </w:rPr>
              <w:t>5-8</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7CA54228" w14:textId="58112547" w:rsidR="007558D5" w:rsidRPr="000B0BCB" w:rsidRDefault="0086525E" w:rsidP="007558D5">
            <w:pPr>
              <w:spacing w:after="0" w:line="240" w:lineRule="auto"/>
              <w:jc w:val="center"/>
              <w:rPr>
                <w:rFonts w:ascii="Tahoma" w:eastAsia="Times New Roman" w:hAnsi="Tahoma" w:cs="Tahoma"/>
                <w:sz w:val="21"/>
                <w:szCs w:val="21"/>
                <w:lang w:val="fr-CA"/>
              </w:rPr>
            </w:pPr>
            <w:r w:rsidRPr="000B0BCB">
              <w:rPr>
                <w:rFonts w:ascii="Tahoma" w:eastAsia="Times New Roman" w:hAnsi="Tahoma" w:cs="Tahoma"/>
                <w:sz w:val="21"/>
                <w:szCs w:val="21"/>
                <w:lang w:val="fr-CA"/>
              </w:rPr>
              <w:t>15</w:t>
            </w:r>
            <w:r w:rsidR="00E428C6" w:rsidRPr="000B0BCB">
              <w:rPr>
                <w:rFonts w:ascii="Tahoma" w:eastAsia="Times New Roman" w:hAnsi="Tahoma" w:cs="Tahoma"/>
                <w:sz w:val="21"/>
                <w:szCs w:val="21"/>
                <w:lang w:val="fr-CA"/>
              </w:rPr>
              <w:t> </w:t>
            </w:r>
            <w:r w:rsidRPr="000B0BCB">
              <w:rPr>
                <w:rFonts w:ascii="Tahoma" w:eastAsia="Times New Roman" w:hAnsi="Tahoma" w:cs="Tahoma"/>
                <w:sz w:val="21"/>
                <w:szCs w:val="21"/>
                <w:lang w:val="fr-CA"/>
              </w:rPr>
              <w:t>%</w:t>
            </w:r>
          </w:p>
        </w:tc>
      </w:tr>
      <w:tr w:rsidR="00645238" w:rsidRPr="000B0BCB" w14:paraId="7D4B2758"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6040F5D6" w14:textId="77777777" w:rsidR="007558D5" w:rsidRPr="000B0BCB" w:rsidRDefault="0086525E" w:rsidP="007558D5">
            <w:pPr>
              <w:spacing w:after="0" w:line="240" w:lineRule="auto"/>
              <w:jc w:val="center"/>
              <w:rPr>
                <w:rFonts w:ascii="Tahoma" w:eastAsia="Times New Roman" w:hAnsi="Tahoma" w:cs="Tahoma"/>
                <w:sz w:val="21"/>
                <w:szCs w:val="21"/>
                <w:lang w:val="fr-CA"/>
              </w:rPr>
            </w:pPr>
            <w:r w:rsidRPr="000B0BCB">
              <w:rPr>
                <w:rFonts w:ascii="Tahoma" w:eastAsia="Times New Roman" w:hAnsi="Tahoma" w:cs="Tahoma"/>
                <w:sz w:val="21"/>
                <w:szCs w:val="21"/>
                <w:lang w:val="fr-CA"/>
              </w:rPr>
              <w:t>8-12</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37240E73" w14:textId="24D007CF" w:rsidR="007558D5" w:rsidRPr="000B0BCB" w:rsidRDefault="0086525E" w:rsidP="007558D5">
            <w:pPr>
              <w:spacing w:after="0" w:line="240" w:lineRule="auto"/>
              <w:jc w:val="center"/>
              <w:rPr>
                <w:rFonts w:ascii="Tahoma" w:eastAsia="Times New Roman" w:hAnsi="Tahoma" w:cs="Tahoma"/>
                <w:sz w:val="21"/>
                <w:szCs w:val="21"/>
                <w:lang w:val="fr-CA"/>
              </w:rPr>
            </w:pPr>
            <w:r w:rsidRPr="000B0BCB">
              <w:rPr>
                <w:rFonts w:ascii="Tahoma" w:eastAsia="Times New Roman" w:hAnsi="Tahoma" w:cs="Tahoma"/>
                <w:sz w:val="21"/>
                <w:szCs w:val="21"/>
                <w:lang w:val="fr-CA"/>
              </w:rPr>
              <w:t>25</w:t>
            </w:r>
            <w:r w:rsidR="00E428C6" w:rsidRPr="000B0BCB">
              <w:rPr>
                <w:rFonts w:ascii="Tahoma" w:eastAsia="Times New Roman" w:hAnsi="Tahoma" w:cs="Tahoma"/>
                <w:sz w:val="21"/>
                <w:szCs w:val="21"/>
                <w:lang w:val="fr-CA"/>
              </w:rPr>
              <w:t> </w:t>
            </w:r>
            <w:r w:rsidRPr="000B0BCB">
              <w:rPr>
                <w:rFonts w:ascii="Tahoma" w:eastAsia="Times New Roman" w:hAnsi="Tahoma" w:cs="Tahoma"/>
                <w:sz w:val="21"/>
                <w:szCs w:val="21"/>
                <w:lang w:val="fr-CA"/>
              </w:rPr>
              <w:t>%</w:t>
            </w:r>
          </w:p>
        </w:tc>
      </w:tr>
      <w:tr w:rsidR="00645238" w:rsidRPr="000B0BCB" w14:paraId="21F78A00" w14:textId="77777777" w:rsidTr="00ED3789">
        <w:trPr>
          <w:trHeight w:val="432"/>
          <w:jc w:val="center"/>
        </w:trPr>
        <w:tc>
          <w:tcPr>
            <w:tcW w:w="3600" w:type="dxa"/>
            <w:tcBorders>
              <w:top w:val="single" w:sz="6" w:space="0" w:color="000000"/>
              <w:left w:val="single" w:sz="6" w:space="0" w:color="000000"/>
              <w:bottom w:val="single" w:sz="6" w:space="0" w:color="000000"/>
              <w:right w:val="single" w:sz="6" w:space="0" w:color="000000"/>
            </w:tcBorders>
            <w:vAlign w:val="center"/>
            <w:hideMark/>
          </w:tcPr>
          <w:p w14:paraId="47314571" w14:textId="77777777" w:rsidR="007558D5" w:rsidRPr="000B0BCB" w:rsidRDefault="0086525E" w:rsidP="007558D5">
            <w:pPr>
              <w:spacing w:after="0" w:line="240" w:lineRule="auto"/>
              <w:jc w:val="center"/>
              <w:rPr>
                <w:rFonts w:ascii="Tahoma" w:eastAsia="Times New Roman" w:hAnsi="Tahoma" w:cs="Tahoma"/>
                <w:sz w:val="21"/>
                <w:szCs w:val="21"/>
                <w:lang w:val="fr-CA"/>
              </w:rPr>
            </w:pPr>
            <w:bookmarkStart w:id="58" w:name="lt_pId082"/>
            <w:r w:rsidRPr="000B0BCB">
              <w:rPr>
                <w:rFonts w:ascii="Tahoma" w:eastAsia="Times New Roman" w:hAnsi="Tahoma" w:cs="Tahoma"/>
                <w:sz w:val="21"/>
                <w:szCs w:val="21"/>
                <w:lang w:val="fr-CA"/>
              </w:rPr>
              <w:t>Plus de 12</w:t>
            </w:r>
            <w:bookmarkEnd w:id="58"/>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4841DE3C" w14:textId="318D7F55" w:rsidR="007558D5" w:rsidRPr="000B0BCB" w:rsidRDefault="0086525E" w:rsidP="007558D5">
            <w:pPr>
              <w:spacing w:after="0" w:line="240" w:lineRule="auto"/>
              <w:jc w:val="center"/>
              <w:rPr>
                <w:rFonts w:ascii="Tahoma" w:eastAsia="Times New Roman" w:hAnsi="Tahoma" w:cs="Tahoma"/>
                <w:sz w:val="21"/>
                <w:szCs w:val="21"/>
                <w:lang w:val="fr-CA"/>
              </w:rPr>
            </w:pPr>
            <w:bookmarkStart w:id="59" w:name="lt_pId083"/>
            <w:r w:rsidRPr="000B0BCB">
              <w:rPr>
                <w:rFonts w:ascii="Tahoma" w:eastAsia="Times New Roman" w:hAnsi="Tahoma" w:cs="Tahoma"/>
                <w:sz w:val="21"/>
                <w:szCs w:val="21"/>
                <w:lang w:val="fr-CA"/>
              </w:rPr>
              <w:t>Crédit de 1</w:t>
            </w:r>
            <w:r w:rsidR="00E428C6" w:rsidRPr="000B0BCB">
              <w:rPr>
                <w:rFonts w:ascii="Tahoma" w:eastAsia="Times New Roman" w:hAnsi="Tahoma" w:cs="Tahoma"/>
                <w:sz w:val="21"/>
                <w:szCs w:val="21"/>
                <w:lang w:val="fr-CA"/>
              </w:rPr>
              <w:t> </w:t>
            </w:r>
            <w:r w:rsidRPr="000B0BCB">
              <w:rPr>
                <w:rFonts w:ascii="Tahoma" w:eastAsia="Times New Roman" w:hAnsi="Tahoma" w:cs="Tahoma"/>
                <w:sz w:val="21"/>
                <w:szCs w:val="21"/>
                <w:lang w:val="fr-CA"/>
              </w:rPr>
              <w:t>mois</w:t>
            </w:r>
            <w:bookmarkEnd w:id="59"/>
          </w:p>
        </w:tc>
      </w:tr>
    </w:tbl>
    <w:p w14:paraId="3075F28D" w14:textId="77777777" w:rsidR="00EE719D" w:rsidRPr="000B0BCB" w:rsidRDefault="00EE719D" w:rsidP="00EE719D">
      <w:pPr>
        <w:pStyle w:val="ListParagraph"/>
        <w:rPr>
          <w:rFonts w:ascii="Arial" w:hAnsi="Arial" w:cs="Arial"/>
          <w:sz w:val="21"/>
          <w:szCs w:val="21"/>
          <w:lang w:val="fr-CA"/>
        </w:rPr>
      </w:pPr>
    </w:p>
    <w:p w14:paraId="37E6C8D1" w14:textId="77777777" w:rsidR="00627057" w:rsidRPr="000B0BCB" w:rsidRDefault="0086525E" w:rsidP="00627057">
      <w:pPr>
        <w:pStyle w:val="ListParagraph"/>
        <w:numPr>
          <w:ilvl w:val="1"/>
          <w:numId w:val="15"/>
        </w:numPr>
        <w:autoSpaceDE w:val="0"/>
        <w:autoSpaceDN w:val="0"/>
        <w:adjustRightInd w:val="0"/>
        <w:spacing w:line="240" w:lineRule="auto"/>
        <w:rPr>
          <w:rFonts w:ascii="Arial" w:hAnsi="Arial" w:cs="Arial"/>
          <w:spacing w:val="-3"/>
          <w:sz w:val="21"/>
          <w:szCs w:val="21"/>
          <w:u w:val="single"/>
          <w:lang w:val="fr-CA"/>
        </w:rPr>
      </w:pPr>
      <w:bookmarkStart w:id="60" w:name="lt_pId084"/>
      <w:r w:rsidRPr="000B0BCB">
        <w:rPr>
          <w:rFonts w:ascii="Arial" w:hAnsi="Arial" w:cs="Arial"/>
          <w:b/>
          <w:sz w:val="21"/>
          <w:szCs w:val="21"/>
          <w:lang w:val="fr-CA"/>
        </w:rPr>
        <w:t>Exclusions</w:t>
      </w:r>
      <w:bookmarkEnd w:id="60"/>
    </w:p>
    <w:p w14:paraId="2BB2B93E" w14:textId="77777777" w:rsidR="007558D5" w:rsidRPr="000B0BCB" w:rsidRDefault="007558D5" w:rsidP="007558D5">
      <w:pPr>
        <w:pStyle w:val="ListParagraph"/>
        <w:autoSpaceDE w:val="0"/>
        <w:autoSpaceDN w:val="0"/>
        <w:adjustRightInd w:val="0"/>
        <w:spacing w:line="240" w:lineRule="auto"/>
        <w:ind w:left="1080"/>
        <w:rPr>
          <w:rFonts w:ascii="Arial" w:hAnsi="Arial" w:cs="Arial"/>
          <w:spacing w:val="-3"/>
          <w:sz w:val="21"/>
          <w:szCs w:val="21"/>
          <w:u w:val="single"/>
          <w:lang w:val="fr-CA"/>
        </w:rPr>
      </w:pPr>
    </w:p>
    <w:p w14:paraId="027945A9" w14:textId="77777777" w:rsidR="007558D5" w:rsidRPr="000B0BCB" w:rsidRDefault="0086525E" w:rsidP="007558D5">
      <w:pPr>
        <w:pStyle w:val="ListParagraph"/>
        <w:autoSpaceDE w:val="0"/>
        <w:autoSpaceDN w:val="0"/>
        <w:adjustRightInd w:val="0"/>
        <w:spacing w:line="240" w:lineRule="auto"/>
        <w:ind w:left="1080"/>
        <w:rPr>
          <w:rFonts w:ascii="Arial" w:hAnsi="Arial" w:cs="Arial"/>
          <w:spacing w:val="-3"/>
          <w:sz w:val="21"/>
          <w:szCs w:val="21"/>
          <w:lang w:val="fr-CA"/>
        </w:rPr>
      </w:pPr>
      <w:bookmarkStart w:id="61" w:name="lt_pId085"/>
      <w:r w:rsidRPr="000B0BCB">
        <w:rPr>
          <w:rFonts w:ascii="Arial" w:hAnsi="Arial" w:cs="Arial"/>
          <w:spacing w:val="-3"/>
          <w:sz w:val="21"/>
          <w:szCs w:val="21"/>
          <w:lang w:val="fr-CA"/>
        </w:rPr>
        <w:t>Veuillez consulter la section Exclusions pour connaître la liste des éléments qui sont exclus lorsqu’Allstream établit le délai de rétablissement moyen.</w:t>
      </w:r>
      <w:bookmarkEnd w:id="61"/>
    </w:p>
    <w:p w14:paraId="01721879" w14:textId="77777777" w:rsidR="006643F5" w:rsidRPr="000B0BCB" w:rsidRDefault="006643F5" w:rsidP="006643F5">
      <w:pPr>
        <w:pStyle w:val="ListParagraph"/>
        <w:autoSpaceDE w:val="0"/>
        <w:autoSpaceDN w:val="0"/>
        <w:adjustRightInd w:val="0"/>
        <w:spacing w:line="240" w:lineRule="auto"/>
        <w:ind w:left="2160"/>
        <w:rPr>
          <w:rFonts w:ascii="Arial" w:hAnsi="Arial" w:cs="Arial"/>
          <w:spacing w:val="-3"/>
          <w:sz w:val="21"/>
          <w:szCs w:val="21"/>
          <w:u w:val="single"/>
          <w:lang w:val="fr-CA"/>
        </w:rPr>
      </w:pPr>
    </w:p>
    <w:p w14:paraId="509D5416" w14:textId="531D04B0" w:rsidR="00627057" w:rsidRPr="000B0BCB" w:rsidRDefault="0003516A" w:rsidP="00D00CC9">
      <w:pPr>
        <w:pStyle w:val="ListParagraph"/>
        <w:numPr>
          <w:ilvl w:val="0"/>
          <w:numId w:val="15"/>
        </w:numPr>
        <w:tabs>
          <w:tab w:val="left" w:pos="-1440"/>
          <w:tab w:val="left" w:pos="-720"/>
          <w:tab w:val="left" w:pos="720"/>
          <w:tab w:val="left" w:pos="1440"/>
          <w:tab w:val="left" w:pos="2160"/>
        </w:tabs>
        <w:suppressAutoHyphens/>
        <w:spacing w:after="0"/>
        <w:jc w:val="both"/>
        <w:rPr>
          <w:rFonts w:ascii="Arial" w:eastAsia="Times New Roman" w:hAnsi="Arial" w:cs="Arial"/>
          <w:b/>
          <w:spacing w:val="-3"/>
          <w:sz w:val="21"/>
          <w:szCs w:val="21"/>
          <w:lang w:val="fr-CA"/>
        </w:rPr>
      </w:pPr>
      <w:bookmarkStart w:id="62" w:name="lt_pId086"/>
      <w:r w:rsidRPr="000B0BCB">
        <w:rPr>
          <w:rFonts w:ascii="Arial" w:eastAsia="Times New Roman" w:hAnsi="Arial" w:cs="Arial"/>
          <w:b/>
          <w:spacing w:val="-3"/>
          <w:sz w:val="21"/>
          <w:szCs w:val="21"/>
          <w:lang w:val="fr-CA"/>
        </w:rPr>
        <w:t>EXCLUSIONS</w:t>
      </w:r>
      <w:bookmarkEnd w:id="62"/>
    </w:p>
    <w:p w14:paraId="3EAFAB63" w14:textId="77777777" w:rsidR="00DE1283" w:rsidRPr="000B0BCB" w:rsidRDefault="00DE1283" w:rsidP="00DE1283">
      <w:pPr>
        <w:pStyle w:val="ListParagraph"/>
        <w:tabs>
          <w:tab w:val="left" w:pos="-1440"/>
          <w:tab w:val="left" w:pos="-720"/>
          <w:tab w:val="left" w:pos="720"/>
          <w:tab w:val="left" w:pos="1440"/>
          <w:tab w:val="left" w:pos="2160"/>
        </w:tabs>
        <w:suppressAutoHyphens/>
        <w:spacing w:after="0"/>
        <w:ind w:left="547"/>
        <w:jc w:val="both"/>
        <w:rPr>
          <w:rFonts w:ascii="Arial" w:eastAsia="Times New Roman" w:hAnsi="Arial" w:cs="Arial"/>
          <w:b/>
          <w:spacing w:val="-3"/>
          <w:sz w:val="21"/>
          <w:szCs w:val="21"/>
          <w:lang w:val="fr-CA"/>
        </w:rPr>
      </w:pPr>
    </w:p>
    <w:p w14:paraId="744EC762" w14:textId="4538DB03" w:rsidR="00DE1283" w:rsidRPr="000B0BCB" w:rsidRDefault="009D2358" w:rsidP="00D00CC9">
      <w:pPr>
        <w:ind w:left="720"/>
        <w:jc w:val="both"/>
        <w:rPr>
          <w:rFonts w:ascii="Arial" w:hAnsi="Arial" w:cs="Arial"/>
          <w:spacing w:val="-3"/>
          <w:sz w:val="21"/>
          <w:szCs w:val="21"/>
          <w:lang w:val="fr-CA"/>
        </w:rPr>
      </w:pPr>
      <w:bookmarkStart w:id="63" w:name="lt_pId087"/>
      <w:r w:rsidRPr="000B0BCB">
        <w:rPr>
          <w:rFonts w:ascii="Arial" w:hAnsi="Arial" w:cs="Arial"/>
          <w:spacing w:val="-3"/>
          <w:sz w:val="21"/>
          <w:szCs w:val="21"/>
          <w:lang w:val="fr-CA"/>
        </w:rPr>
        <w:t xml:space="preserve">Allstream est fière d’offrir à ses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 xml:space="preserve">s la meilleure qualité de service qui soit. Cependant, dans certains cas, une panne ou une interruption de service est </w:t>
      </w:r>
      <w:r w:rsidR="001561D4" w:rsidRPr="000B0BCB">
        <w:rPr>
          <w:rFonts w:ascii="Arial" w:hAnsi="Arial" w:cs="Arial"/>
          <w:spacing w:val="-3"/>
          <w:sz w:val="21"/>
          <w:szCs w:val="21"/>
          <w:lang w:val="fr-CA"/>
        </w:rPr>
        <w:t>indépendante de sa volonté</w:t>
      </w:r>
      <w:r w:rsidRPr="000B0BCB">
        <w:rPr>
          <w:rFonts w:ascii="Arial" w:hAnsi="Arial" w:cs="Arial"/>
          <w:spacing w:val="-3"/>
          <w:sz w:val="21"/>
          <w:szCs w:val="21"/>
          <w:lang w:val="fr-CA"/>
        </w:rPr>
        <w:t xml:space="preserve"> ou, encore, des circonstances influent sur sa capacité à assurer une reprise rapide du service.</w:t>
      </w:r>
      <w:bookmarkEnd w:id="63"/>
      <w:r w:rsidR="0086525E" w:rsidRPr="000B0BCB">
        <w:rPr>
          <w:rFonts w:ascii="Arial" w:hAnsi="Arial" w:cs="Arial"/>
          <w:spacing w:val="-3"/>
          <w:sz w:val="21"/>
          <w:szCs w:val="21"/>
          <w:lang w:val="fr-CA"/>
        </w:rPr>
        <w:t xml:space="preserve"> </w:t>
      </w:r>
      <w:bookmarkStart w:id="64" w:name="lt_pId088"/>
      <w:r w:rsidR="00250E28" w:rsidRPr="000B0BCB">
        <w:rPr>
          <w:rFonts w:ascii="Arial" w:hAnsi="Arial" w:cs="Arial"/>
          <w:spacing w:val="-3"/>
          <w:sz w:val="21"/>
          <w:szCs w:val="21"/>
          <w:lang w:val="fr-CA"/>
        </w:rPr>
        <w:t>Les éléments exclus sont les périodes de panne ou d’interruption du service causées par des aspects autres que les services, mais qui peuvent avoir des répercussions sur celui-ci.</w:t>
      </w:r>
      <w:bookmarkEnd w:id="64"/>
    </w:p>
    <w:p w14:paraId="0D43F351" w14:textId="5332FAE6" w:rsidR="00DE1283" w:rsidRPr="000B0BCB" w:rsidRDefault="002063DA"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65" w:name="lt_pId089"/>
      <w:r w:rsidRPr="000B0BCB">
        <w:rPr>
          <w:rFonts w:ascii="Arial" w:hAnsi="Arial" w:cs="Arial"/>
          <w:spacing w:val="-3"/>
          <w:sz w:val="21"/>
          <w:szCs w:val="21"/>
          <w:lang w:val="fr-CA"/>
        </w:rPr>
        <w:t>Tous les services et l’infrastructure dont l’entretien n’incombe pas à Allstream et qui ont un impact direct ou indirect sur les services.</w:t>
      </w:r>
      <w:bookmarkEnd w:id="65"/>
      <w:r w:rsidR="0086525E" w:rsidRPr="000B0BCB">
        <w:rPr>
          <w:rFonts w:ascii="Arial" w:hAnsi="Arial" w:cs="Arial"/>
          <w:spacing w:val="-3"/>
          <w:sz w:val="21"/>
          <w:szCs w:val="21"/>
          <w:lang w:val="fr-CA"/>
        </w:rPr>
        <w:t xml:space="preserve"> </w:t>
      </w:r>
      <w:bookmarkStart w:id="66" w:name="lt_pId090"/>
      <w:r w:rsidR="0086525E" w:rsidRPr="000B0BCB">
        <w:rPr>
          <w:rFonts w:ascii="Arial" w:hAnsi="Arial" w:cs="Arial"/>
          <w:spacing w:val="-3"/>
          <w:sz w:val="21"/>
          <w:szCs w:val="21"/>
          <w:lang w:val="fr-CA"/>
        </w:rPr>
        <w:t>Cela comprend nos liaisons réseau partagées avec d’autres fournisseurs et les réseaux distants ne relevant pas d’Allstream.</w:t>
      </w:r>
      <w:bookmarkEnd w:id="66"/>
    </w:p>
    <w:p w14:paraId="02DA0F85" w14:textId="77777777" w:rsidR="00DE1283" w:rsidRPr="000B0BCB" w:rsidRDefault="0086525E"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67" w:name="lt_pId091"/>
      <w:r w:rsidRPr="000B0BCB">
        <w:rPr>
          <w:rFonts w:ascii="Arial" w:hAnsi="Arial" w:cs="Arial"/>
          <w:spacing w:val="-3"/>
          <w:sz w:val="21"/>
          <w:szCs w:val="21"/>
          <w:lang w:val="fr-CA"/>
        </w:rPr>
        <w:t>Les composantes déjà couvertes par un autre ANS.</w:t>
      </w:r>
      <w:bookmarkEnd w:id="67"/>
    </w:p>
    <w:p w14:paraId="0292116D" w14:textId="77777777" w:rsidR="00DE1283" w:rsidRPr="000B0BCB" w:rsidRDefault="00C42A6F"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68" w:name="lt_pId092"/>
      <w:r w:rsidRPr="000B0BCB">
        <w:rPr>
          <w:rFonts w:ascii="Arial" w:hAnsi="Arial" w:cs="Arial"/>
          <w:spacing w:val="-3"/>
          <w:sz w:val="21"/>
          <w:szCs w:val="21"/>
          <w:lang w:val="fr-CA"/>
        </w:rPr>
        <w:t>Les fiches de dérangement utilisées pour les tests et les demandes de renseignements.</w:t>
      </w:r>
      <w:bookmarkEnd w:id="68"/>
    </w:p>
    <w:p w14:paraId="38B3273E" w14:textId="37736E33" w:rsidR="00DE1283" w:rsidRPr="000B0BCB" w:rsidRDefault="00C42A6F"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69" w:name="lt_pId093"/>
      <w:r w:rsidRPr="000B0BCB">
        <w:rPr>
          <w:rFonts w:ascii="Arial" w:hAnsi="Arial" w:cs="Arial"/>
          <w:spacing w:val="-3"/>
          <w:sz w:val="21"/>
          <w:szCs w:val="21"/>
          <w:lang w:val="fr-CA"/>
        </w:rPr>
        <w:t>Les fiches de dérangement contenant la mention «</w:t>
      </w:r>
      <w:r w:rsidR="000A5246" w:rsidRPr="000B0BCB">
        <w:rPr>
          <w:rFonts w:ascii="Arial" w:hAnsi="Arial" w:cs="Arial"/>
          <w:spacing w:val="-3"/>
          <w:sz w:val="21"/>
          <w:szCs w:val="21"/>
          <w:lang w:val="fr-CA"/>
        </w:rPr>
        <w:t> </w:t>
      </w:r>
      <w:r w:rsidRPr="000B0BCB">
        <w:rPr>
          <w:rFonts w:ascii="Arial" w:hAnsi="Arial" w:cs="Arial"/>
          <w:spacing w:val="-3"/>
          <w:sz w:val="21"/>
          <w:szCs w:val="21"/>
          <w:lang w:val="fr-CA"/>
        </w:rPr>
        <w:t>Dérangement introuvable</w:t>
      </w:r>
      <w:r w:rsidR="000A5246" w:rsidRPr="000B0BCB">
        <w:rPr>
          <w:rFonts w:ascii="Arial" w:hAnsi="Arial" w:cs="Arial"/>
          <w:spacing w:val="-3"/>
          <w:sz w:val="21"/>
          <w:szCs w:val="21"/>
          <w:lang w:val="fr-CA"/>
        </w:rPr>
        <w:t> </w:t>
      </w:r>
      <w:r w:rsidRPr="000B0BCB">
        <w:rPr>
          <w:rFonts w:ascii="Arial" w:hAnsi="Arial" w:cs="Arial"/>
          <w:spacing w:val="-3"/>
          <w:sz w:val="21"/>
          <w:szCs w:val="21"/>
          <w:lang w:val="fr-CA"/>
        </w:rPr>
        <w:t xml:space="preserve">» (No Trouble </w:t>
      </w:r>
      <w:proofErr w:type="spellStart"/>
      <w:r w:rsidRPr="000B0BCB">
        <w:rPr>
          <w:rFonts w:ascii="Arial" w:hAnsi="Arial" w:cs="Arial"/>
          <w:spacing w:val="-3"/>
          <w:sz w:val="21"/>
          <w:szCs w:val="21"/>
          <w:lang w:val="fr-CA"/>
        </w:rPr>
        <w:t>Found</w:t>
      </w:r>
      <w:proofErr w:type="spellEnd"/>
      <w:r w:rsidRPr="000B0BCB">
        <w:rPr>
          <w:rFonts w:ascii="Arial" w:hAnsi="Arial" w:cs="Arial"/>
          <w:spacing w:val="-3"/>
          <w:sz w:val="21"/>
          <w:szCs w:val="21"/>
          <w:lang w:val="fr-CA"/>
        </w:rPr>
        <w:t>).</w:t>
      </w:r>
      <w:bookmarkEnd w:id="69"/>
    </w:p>
    <w:p w14:paraId="4BF5392E" w14:textId="77777777" w:rsidR="00DE1283" w:rsidRPr="000B0BCB" w:rsidRDefault="00C42A6F"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0" w:name="lt_pId094"/>
      <w:r w:rsidRPr="000B0BCB">
        <w:rPr>
          <w:rFonts w:ascii="Arial" w:hAnsi="Arial" w:cs="Arial"/>
          <w:spacing w:val="-3"/>
          <w:sz w:val="21"/>
          <w:szCs w:val="21"/>
          <w:lang w:val="fr-CA"/>
        </w:rPr>
        <w:t>Les transferts de numéros de téléphone.</w:t>
      </w:r>
      <w:bookmarkEnd w:id="70"/>
    </w:p>
    <w:p w14:paraId="199F6CBC" w14:textId="77777777" w:rsidR="00DE1283" w:rsidRPr="000B0BCB" w:rsidRDefault="00C42A6F"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1" w:name="lt_pId095"/>
      <w:r w:rsidRPr="000B0BCB">
        <w:rPr>
          <w:rFonts w:ascii="Arial" w:hAnsi="Arial" w:cs="Arial"/>
          <w:spacing w:val="-3"/>
          <w:sz w:val="21"/>
          <w:szCs w:val="21"/>
          <w:lang w:val="fr-CA"/>
        </w:rPr>
        <w:t>Les activités de reprise après sinistre.</w:t>
      </w:r>
      <w:bookmarkEnd w:id="71"/>
    </w:p>
    <w:p w14:paraId="141B25AB" w14:textId="77777777" w:rsidR="006A1D2F" w:rsidRPr="000B0BCB" w:rsidRDefault="00DD3B50"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2" w:name="lt_pId096"/>
      <w:r w:rsidRPr="000B0BCB">
        <w:rPr>
          <w:rFonts w:ascii="Arial" w:hAnsi="Arial" w:cs="Arial"/>
          <w:spacing w:val="-3"/>
          <w:sz w:val="21"/>
          <w:szCs w:val="21"/>
          <w:lang w:val="fr-CA"/>
        </w:rPr>
        <w:t>L’utilisation des services interurbains/Numéro sans frais.</w:t>
      </w:r>
      <w:bookmarkEnd w:id="72"/>
    </w:p>
    <w:p w14:paraId="7080BB87" w14:textId="77777777" w:rsidR="00DE1283" w:rsidRPr="000B0BCB" w:rsidRDefault="00C42A6F"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3" w:name="lt_pId097"/>
      <w:r w:rsidRPr="000B0BCB">
        <w:rPr>
          <w:rFonts w:ascii="Arial" w:hAnsi="Arial" w:cs="Arial"/>
          <w:spacing w:val="-3"/>
          <w:sz w:val="21"/>
          <w:szCs w:val="21"/>
          <w:lang w:val="fr-CA"/>
        </w:rPr>
        <w:t>Les installations d’accès local qui ne sont ni fournies ni sous-traitées par Allstream.</w:t>
      </w:r>
      <w:bookmarkEnd w:id="73"/>
    </w:p>
    <w:p w14:paraId="15A722E8" w14:textId="77777777" w:rsidR="00DE1283" w:rsidRPr="000B0BCB" w:rsidRDefault="00C42A6F"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4" w:name="lt_pId098"/>
      <w:r w:rsidRPr="000B0BCB">
        <w:rPr>
          <w:rFonts w:ascii="Arial" w:hAnsi="Arial" w:cs="Arial"/>
          <w:spacing w:val="-3"/>
          <w:sz w:val="21"/>
          <w:szCs w:val="21"/>
          <w:lang w:val="fr-CA"/>
        </w:rPr>
        <w:t>Les erreurs de paquets causées par des interruptions qui ne sont pas sous le contrôle du réseau de service de données d’Allstream.</w:t>
      </w:r>
      <w:bookmarkEnd w:id="74"/>
    </w:p>
    <w:p w14:paraId="47F2D14F" w14:textId="4602D7FC" w:rsidR="00DE1283" w:rsidRPr="000B0BCB" w:rsidRDefault="0086525E"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5" w:name="lt_pId099"/>
      <w:r w:rsidRPr="000B0BCB">
        <w:rPr>
          <w:rFonts w:ascii="Arial" w:hAnsi="Arial" w:cs="Arial"/>
          <w:spacing w:val="-3"/>
          <w:sz w:val="21"/>
          <w:szCs w:val="21"/>
          <w:lang w:val="fr-CA"/>
        </w:rPr>
        <w:t xml:space="preserve">Les cas où Allstream ou ses mandataires ne peuvent avoir accès aux locaux ou à l’équipement du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w:t>
      </w:r>
      <w:bookmarkEnd w:id="75"/>
    </w:p>
    <w:p w14:paraId="495491ED" w14:textId="1E2DE713" w:rsidR="00DE1283" w:rsidRPr="000B0BCB" w:rsidRDefault="0086525E"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6" w:name="lt_pId100"/>
      <w:r w:rsidRPr="000B0BCB">
        <w:rPr>
          <w:rFonts w:ascii="Arial" w:hAnsi="Arial" w:cs="Arial"/>
          <w:spacing w:val="-3"/>
          <w:sz w:val="21"/>
          <w:szCs w:val="21"/>
          <w:lang w:val="fr-CA"/>
        </w:rPr>
        <w:t xml:space="preserve">Les interruptions de service se produisant pendant toute période durant laquelle le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 xml:space="preserve"> a libéré le service afin qu’Allstream puisse réorganiser une </w:t>
      </w:r>
      <w:r w:rsidR="00C926C0" w:rsidRPr="00C926C0">
        <w:rPr>
          <w:rFonts w:ascii="Arial" w:hAnsi="Arial" w:cs="Arial"/>
          <w:i/>
          <w:spacing w:val="-3"/>
          <w:sz w:val="21"/>
          <w:szCs w:val="21"/>
          <w:lang w:val="fr-CA"/>
        </w:rPr>
        <w:t>demande de service</w:t>
      </w:r>
      <w:r w:rsidRPr="000B0BCB">
        <w:rPr>
          <w:rFonts w:ascii="Arial" w:hAnsi="Arial" w:cs="Arial"/>
          <w:spacing w:val="-3"/>
          <w:sz w:val="21"/>
          <w:szCs w:val="21"/>
          <w:lang w:val="fr-CA"/>
        </w:rPr>
        <w:t xml:space="preserve"> du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 xml:space="preserve"> ou la mettre en œuvre.</w:t>
      </w:r>
      <w:bookmarkEnd w:id="76"/>
    </w:p>
    <w:p w14:paraId="4C6EFCDA" w14:textId="1C721F6B" w:rsidR="00DE1283" w:rsidRPr="000B0BCB" w:rsidRDefault="0086525E"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7" w:name="lt_pId101"/>
      <w:r w:rsidRPr="000B0BCB">
        <w:rPr>
          <w:rFonts w:ascii="Arial" w:hAnsi="Arial" w:cs="Arial"/>
          <w:spacing w:val="-3"/>
          <w:sz w:val="21"/>
          <w:szCs w:val="21"/>
          <w:lang w:val="fr-CA"/>
        </w:rPr>
        <w:t xml:space="preserve">Les périodes de maintenance prévue du réseau dont Allstream a avisé le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w:t>
      </w:r>
      <w:bookmarkEnd w:id="77"/>
    </w:p>
    <w:p w14:paraId="58E7032C" w14:textId="76160F51" w:rsidR="00DE1283" w:rsidRPr="000B0BCB" w:rsidRDefault="0086525E"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8" w:name="lt_pId102"/>
      <w:r w:rsidRPr="000B0BCB">
        <w:rPr>
          <w:rFonts w:ascii="Arial" w:hAnsi="Arial" w:cs="Arial"/>
          <w:spacing w:val="-3"/>
          <w:sz w:val="21"/>
          <w:szCs w:val="21"/>
          <w:lang w:val="fr-CA"/>
        </w:rPr>
        <w:t xml:space="preserve">Les pannes touchant des réseaux publics d’alimentation électrique qui desservent l’emplacement du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 xml:space="preserve"> ou des systèmes non fournis par Allstream.</w:t>
      </w:r>
      <w:bookmarkEnd w:id="78"/>
    </w:p>
    <w:p w14:paraId="31718FDE" w14:textId="3FD1C976" w:rsidR="00DE1283" w:rsidRPr="000B0BCB" w:rsidRDefault="0086525E"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79" w:name="lt_pId103"/>
      <w:r w:rsidRPr="000B0BCB">
        <w:rPr>
          <w:rFonts w:ascii="Arial" w:hAnsi="Arial" w:cs="Arial"/>
          <w:spacing w:val="-3"/>
          <w:sz w:val="21"/>
          <w:szCs w:val="21"/>
          <w:lang w:val="fr-CA"/>
        </w:rPr>
        <w:t xml:space="preserve">Les modifications apportées par le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 xml:space="preserve"> à son réseau sans le consentement écrit préalable d’Allstream.</w:t>
      </w:r>
      <w:bookmarkEnd w:id="79"/>
    </w:p>
    <w:p w14:paraId="6CA90C2A" w14:textId="7304BA90" w:rsidR="00DE1283" w:rsidRPr="000B0BCB" w:rsidRDefault="0086525E"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0" w:name="lt_pId104"/>
      <w:r w:rsidRPr="000B0BCB">
        <w:rPr>
          <w:rFonts w:ascii="Arial" w:hAnsi="Arial" w:cs="Arial"/>
          <w:spacing w:val="-3"/>
          <w:sz w:val="21"/>
          <w:szCs w:val="21"/>
          <w:lang w:val="fr-CA"/>
        </w:rPr>
        <w:t xml:space="preserve">En ce qui concerne la mise en œuvre de demandes de service, les retards causés par le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 xml:space="preserve"> ou par ses mandataires et qui empêchent Allstream de terminer la demande à la date d’engagement préalablement prévue.</w:t>
      </w:r>
      <w:bookmarkEnd w:id="80"/>
    </w:p>
    <w:p w14:paraId="2C44A344" w14:textId="23D8005A" w:rsidR="00DE1283" w:rsidRPr="000B0BCB" w:rsidRDefault="0086525E"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1" w:name="lt_pId105"/>
      <w:r w:rsidRPr="000B0BCB">
        <w:rPr>
          <w:rFonts w:ascii="Arial" w:hAnsi="Arial" w:cs="Arial"/>
          <w:spacing w:val="-3"/>
          <w:sz w:val="21"/>
          <w:szCs w:val="21"/>
          <w:lang w:val="fr-CA"/>
        </w:rPr>
        <w:t xml:space="preserve">La négligence du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 xml:space="preserve"> ou des tiers autorisés par le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 autres qu’Allstream.</w:t>
      </w:r>
      <w:bookmarkEnd w:id="81"/>
    </w:p>
    <w:p w14:paraId="603832DB" w14:textId="0152E10C" w:rsidR="00DE1283" w:rsidRPr="000B0BCB" w:rsidRDefault="004A4899"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2" w:name="lt_pId106"/>
      <w:r w:rsidRPr="000B0BCB">
        <w:rPr>
          <w:rFonts w:ascii="Arial" w:hAnsi="Arial" w:cs="Arial"/>
          <w:spacing w:val="-3"/>
          <w:sz w:val="21"/>
          <w:szCs w:val="21"/>
          <w:lang w:val="fr-CA"/>
        </w:rPr>
        <w:t>Les</w:t>
      </w:r>
      <w:r w:rsidR="002C503D" w:rsidRPr="000B0BCB">
        <w:rPr>
          <w:rFonts w:ascii="Arial" w:hAnsi="Arial" w:cs="Arial"/>
          <w:spacing w:val="-3"/>
          <w:sz w:val="21"/>
          <w:szCs w:val="21"/>
          <w:lang w:val="fr-CA"/>
        </w:rPr>
        <w:t xml:space="preserve"> </w:t>
      </w:r>
      <w:r w:rsidR="0012205C" w:rsidRPr="000B0BCB">
        <w:rPr>
          <w:rFonts w:ascii="Arial" w:hAnsi="Arial" w:cs="Arial"/>
          <w:spacing w:val="-3"/>
          <w:sz w:val="21"/>
          <w:szCs w:val="21"/>
          <w:lang w:val="fr-CA"/>
        </w:rPr>
        <w:t xml:space="preserve">interruptions </w:t>
      </w:r>
      <w:r w:rsidRPr="000B0BCB">
        <w:rPr>
          <w:rFonts w:ascii="Arial" w:hAnsi="Arial" w:cs="Arial"/>
          <w:spacing w:val="-3"/>
          <w:sz w:val="21"/>
          <w:szCs w:val="21"/>
          <w:lang w:val="fr-CA"/>
        </w:rPr>
        <w:t>attribuables à des problèmes de relations de travail, à des ordonnances gouvernementales, à des mouvements populaires, aux cas fortuits et aux autres situations indépendantes de la volonté d’Allstream.</w:t>
      </w:r>
      <w:bookmarkEnd w:id="82"/>
    </w:p>
    <w:p w14:paraId="6703DC84" w14:textId="60940459" w:rsidR="00DE1283" w:rsidRPr="000B0BCB" w:rsidRDefault="00A90A1D">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3" w:name="lt_pId107"/>
      <w:r w:rsidRPr="000B0BCB">
        <w:rPr>
          <w:rFonts w:ascii="Arial" w:hAnsi="Arial" w:cs="Arial"/>
          <w:spacing w:val="-3"/>
          <w:sz w:val="21"/>
          <w:szCs w:val="21"/>
          <w:lang w:val="fr-CA"/>
        </w:rPr>
        <w:t xml:space="preserve">Les </w:t>
      </w:r>
      <w:r w:rsidR="0012205C" w:rsidRPr="000B0BCB">
        <w:rPr>
          <w:rFonts w:ascii="Arial" w:hAnsi="Arial" w:cs="Arial"/>
          <w:spacing w:val="-3"/>
          <w:sz w:val="21"/>
          <w:szCs w:val="21"/>
          <w:lang w:val="fr-CA"/>
        </w:rPr>
        <w:t>interruptions</w:t>
      </w:r>
      <w:r w:rsidRPr="000B0BCB">
        <w:rPr>
          <w:rFonts w:ascii="Arial" w:hAnsi="Arial" w:cs="Arial"/>
          <w:spacing w:val="-3"/>
          <w:sz w:val="21"/>
          <w:szCs w:val="21"/>
          <w:lang w:val="fr-CA"/>
        </w:rPr>
        <w:t xml:space="preserve"> attribuables à des défectuosités logicielles et matérielles, ainsi qu’à de mauvaises configurations ne relevant pas d’Allstream dans le raccordement du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 xml:space="preserve"> aux services, tels que définis par Allstream.</w:t>
      </w:r>
      <w:bookmarkEnd w:id="83"/>
    </w:p>
    <w:p w14:paraId="1A2F8F71" w14:textId="0843CB25" w:rsidR="007E2ED1" w:rsidRPr="000B0BCB" w:rsidRDefault="008630E9"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4" w:name="lt_pId108"/>
      <w:r w:rsidRPr="000B0BCB">
        <w:rPr>
          <w:rFonts w:ascii="Arial" w:hAnsi="Arial" w:cs="Arial"/>
          <w:spacing w:val="-3"/>
          <w:sz w:val="21"/>
          <w:szCs w:val="21"/>
          <w:lang w:val="fr-CA"/>
        </w:rPr>
        <w:t xml:space="preserve">Les </w:t>
      </w:r>
      <w:r w:rsidR="0012205C" w:rsidRPr="000B0BCB">
        <w:rPr>
          <w:rFonts w:ascii="Arial" w:hAnsi="Arial" w:cs="Arial"/>
          <w:spacing w:val="-3"/>
          <w:sz w:val="21"/>
          <w:szCs w:val="21"/>
          <w:lang w:val="fr-CA"/>
        </w:rPr>
        <w:t>interruptions</w:t>
      </w:r>
      <w:r w:rsidRPr="000B0BCB">
        <w:rPr>
          <w:rFonts w:ascii="Arial" w:hAnsi="Arial" w:cs="Arial"/>
          <w:spacing w:val="-3"/>
          <w:sz w:val="21"/>
          <w:szCs w:val="21"/>
          <w:lang w:val="fr-CA"/>
        </w:rPr>
        <w:t xml:space="preserve"> attribuables à l</w:t>
      </w:r>
      <w:r w:rsidR="000A5246" w:rsidRPr="000B0BCB">
        <w:rPr>
          <w:rFonts w:ascii="Arial" w:hAnsi="Arial" w:cs="Arial"/>
          <w:spacing w:val="-3"/>
          <w:sz w:val="21"/>
          <w:szCs w:val="21"/>
          <w:lang w:val="fr-CA"/>
        </w:rPr>
        <w:t>’</w:t>
      </w:r>
      <w:r w:rsidRPr="000B0BCB">
        <w:rPr>
          <w:rFonts w:ascii="Arial" w:hAnsi="Arial" w:cs="Arial"/>
          <w:spacing w:val="-3"/>
          <w:sz w:val="21"/>
          <w:szCs w:val="21"/>
          <w:lang w:val="fr-CA"/>
        </w:rPr>
        <w:t>équipement</w:t>
      </w:r>
      <w:r w:rsidR="00453E79" w:rsidRPr="000B0BCB">
        <w:rPr>
          <w:rFonts w:ascii="Arial" w:hAnsi="Arial" w:cs="Arial"/>
          <w:spacing w:val="-3"/>
          <w:sz w:val="21"/>
          <w:szCs w:val="21"/>
          <w:lang w:val="fr-CA"/>
        </w:rPr>
        <w:t xml:space="preserve"> installé chez le</w:t>
      </w:r>
      <w:r w:rsidRPr="000B0BCB">
        <w:rPr>
          <w:rFonts w:ascii="Arial" w:hAnsi="Arial" w:cs="Arial"/>
          <w:spacing w:val="-3"/>
          <w:sz w:val="21"/>
          <w:szCs w:val="21"/>
          <w:lang w:val="fr-CA"/>
        </w:rPr>
        <w:t xml:space="preserve"> </w:t>
      </w:r>
      <w:r w:rsidR="005B2AD6" w:rsidRPr="005B2AD6">
        <w:rPr>
          <w:rFonts w:ascii="Arial" w:hAnsi="Arial" w:cs="Arial"/>
          <w:i/>
          <w:spacing w:val="-3"/>
          <w:sz w:val="21"/>
          <w:szCs w:val="21"/>
          <w:lang w:val="fr-CA"/>
        </w:rPr>
        <w:t>client</w:t>
      </w:r>
      <w:r w:rsidRPr="000B0BCB">
        <w:rPr>
          <w:rFonts w:ascii="Arial" w:hAnsi="Arial" w:cs="Arial"/>
          <w:spacing w:val="-3"/>
          <w:sz w:val="21"/>
          <w:szCs w:val="21"/>
          <w:lang w:val="fr-CA"/>
        </w:rPr>
        <w:t>.</w:t>
      </w:r>
      <w:bookmarkEnd w:id="84"/>
    </w:p>
    <w:p w14:paraId="2D9EB393" w14:textId="53E2932D" w:rsidR="00F346B2" w:rsidRPr="000B0BCB" w:rsidRDefault="0098546C" w:rsidP="00B506F0">
      <w:pPr>
        <w:pStyle w:val="ListParagraph"/>
        <w:numPr>
          <w:ilvl w:val="0"/>
          <w:numId w:val="1"/>
        </w:numPr>
        <w:tabs>
          <w:tab w:val="left" w:pos="720"/>
          <w:tab w:val="left" w:pos="1440"/>
          <w:tab w:val="left" w:pos="2160"/>
        </w:tabs>
        <w:suppressAutoHyphens/>
        <w:spacing w:after="0"/>
        <w:jc w:val="both"/>
        <w:rPr>
          <w:rFonts w:eastAsiaTheme="minorEastAsia"/>
          <w:spacing w:val="-3"/>
          <w:sz w:val="21"/>
          <w:szCs w:val="21"/>
          <w:lang w:val="fr-CA"/>
        </w:rPr>
      </w:pPr>
      <w:bookmarkStart w:id="85" w:name="lt_pId109"/>
      <w:r w:rsidRPr="000B0BCB">
        <w:rPr>
          <w:rFonts w:ascii="Arial" w:hAnsi="Arial" w:cs="Arial"/>
          <w:sz w:val="21"/>
          <w:szCs w:val="21"/>
          <w:lang w:val="fr-CA"/>
        </w:rPr>
        <w:t xml:space="preserve">Tout problème informatique ou de réseau lié aux employés de </w:t>
      </w:r>
      <w:r w:rsidR="005B2AD6" w:rsidRPr="005B2AD6">
        <w:rPr>
          <w:rFonts w:ascii="Arial" w:hAnsi="Arial" w:cs="Arial"/>
          <w:i/>
          <w:sz w:val="21"/>
          <w:szCs w:val="21"/>
          <w:lang w:val="fr-CA"/>
        </w:rPr>
        <w:t>client</w:t>
      </w:r>
      <w:r w:rsidRPr="000B0BCB">
        <w:rPr>
          <w:rFonts w:ascii="Arial" w:hAnsi="Arial" w:cs="Arial"/>
          <w:sz w:val="21"/>
          <w:szCs w:val="21"/>
          <w:lang w:val="fr-CA"/>
        </w:rPr>
        <w:t>s qui travaillent à domicile.</w:t>
      </w:r>
      <w:bookmarkEnd w:id="85"/>
    </w:p>
    <w:p w14:paraId="3C5BD9DB" w14:textId="77777777" w:rsidR="00D00CC9" w:rsidRPr="000B0BCB" w:rsidRDefault="00D00CC9" w:rsidP="00D00CC9">
      <w:pPr>
        <w:pStyle w:val="ListParagraph"/>
        <w:tabs>
          <w:tab w:val="left" w:pos="-1440"/>
          <w:tab w:val="left" w:pos="-720"/>
          <w:tab w:val="left" w:pos="720"/>
          <w:tab w:val="left" w:pos="1440"/>
          <w:tab w:val="left" w:pos="2160"/>
        </w:tabs>
        <w:suppressAutoHyphens/>
        <w:spacing w:after="0"/>
        <w:jc w:val="both"/>
        <w:rPr>
          <w:rFonts w:ascii="Arial" w:hAnsi="Arial" w:cs="Arial"/>
          <w:spacing w:val="-3"/>
          <w:sz w:val="21"/>
          <w:szCs w:val="21"/>
          <w:lang w:val="fr-CA"/>
        </w:rPr>
      </w:pPr>
    </w:p>
    <w:p w14:paraId="2AC17D07" w14:textId="77777777" w:rsidR="00F03514" w:rsidRPr="000B0BCB" w:rsidRDefault="001860B4" w:rsidP="00627057">
      <w:pPr>
        <w:pStyle w:val="ListParagraph"/>
        <w:numPr>
          <w:ilvl w:val="0"/>
          <w:numId w:val="15"/>
        </w:numPr>
        <w:tabs>
          <w:tab w:val="left" w:pos="-1440"/>
          <w:tab w:val="left" w:pos="-720"/>
          <w:tab w:val="left" w:pos="720"/>
          <w:tab w:val="left" w:pos="1440"/>
          <w:tab w:val="left" w:pos="2160"/>
        </w:tabs>
        <w:suppressAutoHyphens/>
        <w:spacing w:after="0"/>
        <w:ind w:left="547" w:hanging="547"/>
        <w:jc w:val="both"/>
        <w:rPr>
          <w:rFonts w:ascii="Arial" w:eastAsia="Times New Roman" w:hAnsi="Arial" w:cs="Arial"/>
          <w:b/>
          <w:spacing w:val="-3"/>
          <w:sz w:val="21"/>
          <w:szCs w:val="21"/>
          <w:lang w:val="fr-CA"/>
        </w:rPr>
      </w:pPr>
      <w:bookmarkStart w:id="86" w:name="lt_pId110"/>
      <w:r w:rsidRPr="000B0BCB">
        <w:rPr>
          <w:rFonts w:ascii="Arial" w:eastAsia="Times New Roman" w:hAnsi="Arial" w:cs="Arial"/>
          <w:b/>
          <w:spacing w:val="-3"/>
          <w:sz w:val="21"/>
          <w:szCs w:val="21"/>
          <w:lang w:val="fr-CA"/>
        </w:rPr>
        <w:t>DEMANDE DE CRÉDIT</w:t>
      </w:r>
      <w:bookmarkEnd w:id="86"/>
    </w:p>
    <w:p w14:paraId="5BE6408B" w14:textId="77777777" w:rsidR="00F03514" w:rsidRPr="000B0BCB" w:rsidRDefault="00F03514" w:rsidP="00F03514">
      <w:pPr>
        <w:pStyle w:val="ListParagraph"/>
        <w:tabs>
          <w:tab w:val="left" w:pos="-1440"/>
          <w:tab w:val="left" w:pos="-720"/>
          <w:tab w:val="left" w:pos="720"/>
          <w:tab w:val="left" w:pos="1440"/>
          <w:tab w:val="left" w:pos="2160"/>
        </w:tabs>
        <w:suppressAutoHyphens/>
        <w:spacing w:after="0"/>
        <w:ind w:left="360"/>
        <w:jc w:val="both"/>
        <w:rPr>
          <w:rFonts w:ascii="Arial" w:eastAsia="Times New Roman" w:hAnsi="Arial" w:cs="Arial"/>
          <w:spacing w:val="-3"/>
          <w:sz w:val="21"/>
          <w:szCs w:val="21"/>
          <w:u w:val="single"/>
          <w:lang w:val="fr-CA"/>
        </w:rPr>
      </w:pPr>
    </w:p>
    <w:p w14:paraId="2B470DE2" w14:textId="5E86F82D" w:rsidR="00F03514" w:rsidRPr="000B0BCB" w:rsidRDefault="0086525E" w:rsidP="00627057">
      <w:pPr>
        <w:pStyle w:val="ListParagraph"/>
        <w:numPr>
          <w:ilvl w:val="1"/>
          <w:numId w:val="15"/>
        </w:numPr>
        <w:tabs>
          <w:tab w:val="left" w:pos="-1440"/>
          <w:tab w:val="left" w:pos="-720"/>
          <w:tab w:val="left" w:pos="720"/>
          <w:tab w:val="left" w:pos="1440"/>
          <w:tab w:val="left" w:pos="2160"/>
        </w:tabs>
        <w:suppressAutoHyphens/>
        <w:spacing w:after="0"/>
        <w:ind w:hanging="540"/>
        <w:jc w:val="both"/>
        <w:rPr>
          <w:rFonts w:ascii="Arial" w:eastAsia="Times New Roman" w:hAnsi="Arial" w:cs="Arial"/>
          <w:spacing w:val="-3"/>
          <w:sz w:val="21"/>
          <w:szCs w:val="21"/>
          <w:u w:val="single"/>
          <w:lang w:val="fr-CA"/>
        </w:rPr>
      </w:pPr>
      <w:bookmarkStart w:id="87" w:name="lt_pId111"/>
      <w:r w:rsidRPr="000B0BCB">
        <w:rPr>
          <w:rFonts w:ascii="Arial" w:hAnsi="Arial" w:cs="Arial"/>
          <w:sz w:val="21"/>
          <w:szCs w:val="21"/>
          <w:lang w:val="fr-CA"/>
        </w:rPr>
        <w:t xml:space="preserve">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doit demander un crédit par écrit à un </w:t>
      </w:r>
      <w:r w:rsidRPr="0096246E">
        <w:rPr>
          <w:rFonts w:ascii="Arial" w:hAnsi="Arial" w:cs="Arial"/>
          <w:i/>
          <w:iCs/>
          <w:sz w:val="21"/>
          <w:szCs w:val="21"/>
          <w:lang w:val="fr-CA"/>
        </w:rPr>
        <w:t xml:space="preserve">représentant du service à la </w:t>
      </w:r>
      <w:r w:rsidR="005B2AD6" w:rsidRPr="0096246E">
        <w:rPr>
          <w:rFonts w:ascii="Arial" w:hAnsi="Arial" w:cs="Arial"/>
          <w:i/>
          <w:iCs/>
          <w:sz w:val="21"/>
          <w:szCs w:val="21"/>
          <w:lang w:val="fr-CA"/>
        </w:rPr>
        <w:t>client</w:t>
      </w:r>
      <w:r w:rsidRPr="0096246E">
        <w:rPr>
          <w:rFonts w:ascii="Arial" w:hAnsi="Arial" w:cs="Arial"/>
          <w:i/>
          <w:iCs/>
          <w:sz w:val="21"/>
          <w:szCs w:val="21"/>
          <w:lang w:val="fr-CA"/>
        </w:rPr>
        <w:t>èle</w:t>
      </w:r>
      <w:r w:rsidRPr="000B0BCB">
        <w:rPr>
          <w:rFonts w:ascii="Arial" w:hAnsi="Arial" w:cs="Arial"/>
          <w:sz w:val="21"/>
          <w:szCs w:val="21"/>
          <w:lang w:val="fr-CA"/>
        </w:rPr>
        <w:t xml:space="preserve"> d’Allstream, en indiquant le numéro de la fiche de dérangement, dans un délai de trente (30) jours suivant la </w:t>
      </w:r>
      <w:r w:rsidR="00C86493" w:rsidRPr="00C86493">
        <w:rPr>
          <w:rFonts w:ascii="Arial" w:hAnsi="Arial" w:cs="Arial"/>
          <w:i/>
          <w:sz w:val="21"/>
          <w:szCs w:val="21"/>
          <w:lang w:val="fr-CA"/>
        </w:rPr>
        <w:t>panne de service</w:t>
      </w:r>
      <w:r w:rsidRPr="000B0BCB">
        <w:rPr>
          <w:rFonts w:ascii="Arial" w:hAnsi="Arial" w:cs="Arial"/>
          <w:sz w:val="21"/>
          <w:szCs w:val="21"/>
          <w:lang w:val="fr-CA"/>
        </w:rPr>
        <w:t>.</w:t>
      </w:r>
      <w:bookmarkEnd w:id="87"/>
      <w:r w:rsidRPr="000B0BCB">
        <w:rPr>
          <w:rFonts w:ascii="Arial" w:hAnsi="Arial" w:cs="Arial"/>
          <w:sz w:val="21"/>
          <w:szCs w:val="21"/>
          <w:lang w:val="fr-CA"/>
        </w:rPr>
        <w:t xml:space="preserve"> </w:t>
      </w:r>
      <w:bookmarkStart w:id="88" w:name="lt_pId112"/>
      <w:r w:rsidRPr="000B0BCB">
        <w:rPr>
          <w:rFonts w:ascii="Arial" w:hAnsi="Arial" w:cs="Arial"/>
          <w:sz w:val="21"/>
          <w:szCs w:val="21"/>
          <w:lang w:val="fr-CA"/>
        </w:rPr>
        <w:t>Aux fins du calcul des crédits, on considère que chaque mois compte trente (30) jours.</w:t>
      </w:r>
      <w:bookmarkEnd w:id="88"/>
    </w:p>
    <w:p w14:paraId="5FEC5477" w14:textId="77777777" w:rsidR="00F03514" w:rsidRPr="000B0BCB" w:rsidRDefault="00F03514" w:rsidP="00F03514">
      <w:pPr>
        <w:pStyle w:val="ListParagraph"/>
        <w:tabs>
          <w:tab w:val="left" w:pos="-1440"/>
          <w:tab w:val="left" w:pos="-720"/>
          <w:tab w:val="left" w:pos="720"/>
          <w:tab w:val="left" w:pos="1440"/>
          <w:tab w:val="left" w:pos="2160"/>
        </w:tabs>
        <w:suppressAutoHyphens/>
        <w:spacing w:after="0"/>
        <w:ind w:left="1080"/>
        <w:jc w:val="both"/>
        <w:rPr>
          <w:rFonts w:ascii="Arial" w:eastAsia="Times New Roman" w:hAnsi="Arial" w:cs="Arial"/>
          <w:spacing w:val="-3"/>
          <w:sz w:val="21"/>
          <w:szCs w:val="21"/>
          <w:u w:val="single"/>
          <w:lang w:val="fr-CA"/>
        </w:rPr>
      </w:pPr>
    </w:p>
    <w:p w14:paraId="0871505F" w14:textId="0388C3D7" w:rsidR="006643F5" w:rsidRPr="000B0BCB" w:rsidRDefault="0086525E" w:rsidP="00627057">
      <w:pPr>
        <w:pStyle w:val="ListParagraph"/>
        <w:numPr>
          <w:ilvl w:val="1"/>
          <w:numId w:val="15"/>
        </w:numPr>
        <w:tabs>
          <w:tab w:val="left" w:pos="-1440"/>
          <w:tab w:val="left" w:pos="-720"/>
          <w:tab w:val="left" w:pos="720"/>
          <w:tab w:val="left" w:pos="1440"/>
          <w:tab w:val="left" w:pos="2160"/>
        </w:tabs>
        <w:suppressAutoHyphens/>
        <w:spacing w:after="0"/>
        <w:ind w:hanging="540"/>
        <w:jc w:val="both"/>
        <w:rPr>
          <w:rFonts w:ascii="Arial" w:eastAsia="Times New Roman" w:hAnsi="Arial" w:cs="Arial"/>
          <w:spacing w:val="-3"/>
          <w:sz w:val="21"/>
          <w:szCs w:val="21"/>
          <w:u w:val="single"/>
          <w:lang w:val="fr-CA"/>
        </w:rPr>
      </w:pPr>
      <w:bookmarkStart w:id="89" w:name="lt_pId113"/>
      <w:r w:rsidRPr="000B0BCB">
        <w:rPr>
          <w:rFonts w:ascii="Arial" w:eastAsia="Times New Roman" w:hAnsi="Arial" w:cs="Arial"/>
          <w:sz w:val="21"/>
          <w:szCs w:val="21"/>
          <w:lang w:val="fr-CA" w:eastAsia="ar-SA"/>
        </w:rPr>
        <w:t>Les crédits indiqués ci-dessus ne sont pas cumulables.</w:t>
      </w:r>
      <w:bookmarkEnd w:id="89"/>
      <w:r w:rsidRPr="000B0BCB">
        <w:rPr>
          <w:rFonts w:ascii="Arial" w:eastAsia="Times New Roman" w:hAnsi="Arial" w:cs="Arial"/>
          <w:sz w:val="21"/>
          <w:szCs w:val="21"/>
          <w:lang w:val="fr-CA" w:eastAsia="ar-SA"/>
        </w:rPr>
        <w:t xml:space="preserve"> </w:t>
      </w:r>
      <w:bookmarkStart w:id="90" w:name="lt_pId114"/>
      <w:r w:rsidRPr="000B0BCB">
        <w:rPr>
          <w:rFonts w:ascii="Arial" w:eastAsia="Times New Roman" w:hAnsi="Arial" w:cs="Arial"/>
          <w:sz w:val="21"/>
          <w:szCs w:val="21"/>
          <w:lang w:val="fr-CA" w:eastAsia="ar-SA"/>
        </w:rPr>
        <w:t xml:space="preserve">À l’égard de toute </w:t>
      </w:r>
      <w:r w:rsidR="00C86493" w:rsidRPr="00C86493">
        <w:rPr>
          <w:rFonts w:ascii="Arial" w:eastAsia="Times New Roman" w:hAnsi="Arial" w:cs="Arial"/>
          <w:i/>
          <w:sz w:val="21"/>
          <w:szCs w:val="21"/>
          <w:lang w:val="fr-CA" w:eastAsia="ar-SA"/>
        </w:rPr>
        <w:t>panne de service</w:t>
      </w:r>
      <w:r w:rsidRPr="000B0BCB">
        <w:rPr>
          <w:rFonts w:ascii="Arial" w:eastAsia="Times New Roman" w:hAnsi="Arial" w:cs="Arial"/>
          <w:sz w:val="21"/>
          <w:szCs w:val="21"/>
          <w:lang w:val="fr-CA" w:eastAsia="ar-SA"/>
        </w:rPr>
        <w:t xml:space="preserve"> donnée, le </w:t>
      </w:r>
      <w:r w:rsidR="005B2AD6" w:rsidRPr="005B2AD6">
        <w:rPr>
          <w:rFonts w:ascii="Arial" w:eastAsia="Times New Roman" w:hAnsi="Arial" w:cs="Arial"/>
          <w:i/>
          <w:sz w:val="21"/>
          <w:szCs w:val="21"/>
          <w:lang w:val="fr-CA" w:eastAsia="ar-SA"/>
        </w:rPr>
        <w:t>client</w:t>
      </w:r>
      <w:r w:rsidRPr="000B0BCB">
        <w:rPr>
          <w:rFonts w:ascii="Arial" w:eastAsia="Times New Roman" w:hAnsi="Arial" w:cs="Arial"/>
          <w:sz w:val="21"/>
          <w:szCs w:val="21"/>
          <w:lang w:val="fr-CA" w:eastAsia="ar-SA"/>
        </w:rPr>
        <w:t xml:space="preserve"> n’a pas droit à plus </w:t>
      </w:r>
      <w:proofErr w:type="gramStart"/>
      <w:r w:rsidRPr="000B0BCB">
        <w:rPr>
          <w:rFonts w:ascii="Arial" w:eastAsia="Times New Roman" w:hAnsi="Arial" w:cs="Arial"/>
          <w:sz w:val="21"/>
          <w:szCs w:val="21"/>
          <w:lang w:val="fr-CA" w:eastAsia="ar-SA"/>
        </w:rPr>
        <w:t>de un</w:t>
      </w:r>
      <w:proofErr w:type="gramEnd"/>
      <w:r w:rsidRPr="000B0BCB">
        <w:rPr>
          <w:rFonts w:ascii="Arial" w:eastAsia="Times New Roman" w:hAnsi="Arial" w:cs="Arial"/>
          <w:sz w:val="21"/>
          <w:szCs w:val="21"/>
          <w:lang w:val="fr-CA" w:eastAsia="ar-SA"/>
        </w:rPr>
        <w:t xml:space="preserve"> (1) crédit.</w:t>
      </w:r>
      <w:bookmarkEnd w:id="90"/>
      <w:r w:rsidRPr="000B0BCB">
        <w:rPr>
          <w:rFonts w:ascii="Arial" w:eastAsia="Times New Roman" w:hAnsi="Arial" w:cs="Arial"/>
          <w:sz w:val="21"/>
          <w:szCs w:val="21"/>
          <w:lang w:val="fr-CA" w:eastAsia="ar-SA"/>
        </w:rPr>
        <w:t xml:space="preserve"> </w:t>
      </w:r>
      <w:bookmarkStart w:id="91" w:name="lt_pId115"/>
      <w:r w:rsidRPr="000B0BCB">
        <w:rPr>
          <w:rFonts w:ascii="Arial" w:eastAsia="Times New Roman" w:hAnsi="Arial" w:cs="Arial"/>
          <w:sz w:val="21"/>
          <w:szCs w:val="21"/>
          <w:lang w:val="fr-CA" w:eastAsia="ar-SA"/>
        </w:rPr>
        <w:t xml:space="preserve">Le total des crédits de service du </w:t>
      </w:r>
      <w:r w:rsidR="005B2AD6" w:rsidRPr="005B2AD6">
        <w:rPr>
          <w:rFonts w:ascii="Arial" w:eastAsia="Times New Roman" w:hAnsi="Arial" w:cs="Arial"/>
          <w:i/>
          <w:sz w:val="21"/>
          <w:szCs w:val="21"/>
          <w:lang w:val="fr-CA" w:eastAsia="ar-SA"/>
        </w:rPr>
        <w:t>client</w:t>
      </w:r>
      <w:r w:rsidRPr="000B0BCB">
        <w:rPr>
          <w:rFonts w:ascii="Arial" w:eastAsia="Times New Roman" w:hAnsi="Arial" w:cs="Arial"/>
          <w:sz w:val="21"/>
          <w:szCs w:val="21"/>
          <w:lang w:val="fr-CA" w:eastAsia="ar-SA"/>
        </w:rPr>
        <w:t xml:space="preserve"> dans un mois donné ne peut excéder un (1) mois de FMP pour le service touché, et il ne s’applique pas aux FMP pour d’autres services.</w:t>
      </w:r>
      <w:bookmarkEnd w:id="91"/>
      <w:r w:rsidRPr="000B0BCB">
        <w:rPr>
          <w:rFonts w:ascii="Arial" w:eastAsia="Times New Roman" w:hAnsi="Arial" w:cs="Arial"/>
          <w:sz w:val="21"/>
          <w:szCs w:val="21"/>
          <w:lang w:val="fr-CA" w:eastAsia="ar-SA"/>
        </w:rPr>
        <w:t xml:space="preserve"> </w:t>
      </w:r>
      <w:bookmarkStart w:id="92" w:name="lt_pId116"/>
      <w:r w:rsidRPr="000B0BCB">
        <w:rPr>
          <w:rFonts w:ascii="Arial" w:eastAsia="Times New Roman" w:hAnsi="Arial" w:cs="Arial"/>
          <w:sz w:val="21"/>
          <w:szCs w:val="21"/>
          <w:lang w:val="fr-CA" w:eastAsia="ar-SA"/>
        </w:rPr>
        <w:t xml:space="preserve">Si le </w:t>
      </w:r>
      <w:r w:rsidR="005B2AD6" w:rsidRPr="005B2AD6">
        <w:rPr>
          <w:rFonts w:ascii="Arial" w:eastAsia="Times New Roman" w:hAnsi="Arial" w:cs="Arial"/>
          <w:i/>
          <w:sz w:val="21"/>
          <w:szCs w:val="21"/>
          <w:lang w:val="fr-CA" w:eastAsia="ar-SA"/>
        </w:rPr>
        <w:t>client</w:t>
      </w:r>
      <w:r w:rsidRPr="000B0BCB">
        <w:rPr>
          <w:rFonts w:ascii="Arial" w:eastAsia="Times New Roman" w:hAnsi="Arial" w:cs="Arial"/>
          <w:sz w:val="21"/>
          <w:szCs w:val="21"/>
          <w:lang w:val="fr-CA" w:eastAsia="ar-SA"/>
        </w:rPr>
        <w:t xml:space="preserve"> ne présente pas sa demande à Allstream de la manière décrite dans le présent ANS, il renonce à son droit aux crédits pour le mois en question.</w:t>
      </w:r>
      <w:bookmarkEnd w:id="92"/>
      <w:r w:rsidRPr="000B0BCB">
        <w:rPr>
          <w:rFonts w:ascii="Arial" w:eastAsia="Times New Roman" w:hAnsi="Arial" w:cs="Arial"/>
          <w:sz w:val="21"/>
          <w:szCs w:val="21"/>
          <w:lang w:val="fr-CA" w:eastAsia="ar-SA"/>
        </w:rPr>
        <w:t xml:space="preserve"> </w:t>
      </w:r>
      <w:bookmarkStart w:id="93" w:name="lt_pId117"/>
      <w:r w:rsidRPr="000B0BCB">
        <w:rPr>
          <w:rFonts w:ascii="Arial" w:eastAsia="Times New Roman" w:hAnsi="Arial" w:cs="Arial"/>
          <w:sz w:val="21"/>
          <w:szCs w:val="21"/>
          <w:lang w:val="fr-CA" w:eastAsia="ar-SA"/>
        </w:rPr>
        <w:t xml:space="preserve">Pour avoir droit aux crédits de service, le </w:t>
      </w:r>
      <w:r w:rsidR="005B2AD6" w:rsidRPr="005B2AD6">
        <w:rPr>
          <w:rFonts w:ascii="Arial" w:eastAsia="Times New Roman" w:hAnsi="Arial" w:cs="Arial"/>
          <w:i/>
          <w:sz w:val="21"/>
          <w:szCs w:val="21"/>
          <w:lang w:val="fr-CA" w:eastAsia="ar-SA"/>
        </w:rPr>
        <w:t>client</w:t>
      </w:r>
      <w:r w:rsidRPr="000B0BCB">
        <w:rPr>
          <w:rFonts w:ascii="Arial" w:eastAsia="Times New Roman" w:hAnsi="Arial" w:cs="Arial"/>
          <w:sz w:val="21"/>
          <w:szCs w:val="21"/>
          <w:lang w:val="fr-CA" w:eastAsia="ar-SA"/>
        </w:rPr>
        <w:t xml:space="preserve"> doit être en règle avec Allstream et satisfaire à toutes ses obligations.</w:t>
      </w:r>
      <w:bookmarkEnd w:id="93"/>
      <w:r w:rsidRPr="000B0BCB">
        <w:rPr>
          <w:rFonts w:ascii="Arial" w:eastAsia="Times New Roman" w:hAnsi="Arial" w:cs="Arial"/>
          <w:sz w:val="21"/>
          <w:szCs w:val="21"/>
          <w:lang w:val="fr-CA" w:eastAsia="ar-SA"/>
        </w:rPr>
        <w:t xml:space="preserve"> </w:t>
      </w:r>
    </w:p>
    <w:p w14:paraId="7E24F8A4" w14:textId="77777777" w:rsidR="006643F5" w:rsidRPr="000B0BCB" w:rsidRDefault="006643F5" w:rsidP="006643F5">
      <w:pPr>
        <w:pStyle w:val="ListParagraph"/>
        <w:rPr>
          <w:rFonts w:ascii="Arial" w:hAnsi="Arial" w:cs="Arial"/>
          <w:sz w:val="21"/>
          <w:szCs w:val="21"/>
          <w:lang w:val="fr-CA"/>
        </w:rPr>
      </w:pPr>
    </w:p>
    <w:p w14:paraId="6B63AB41" w14:textId="52F4D586" w:rsidR="006643F5" w:rsidRPr="000B0BCB" w:rsidRDefault="0086525E" w:rsidP="00421064">
      <w:pPr>
        <w:pStyle w:val="ListParagraph"/>
        <w:numPr>
          <w:ilvl w:val="1"/>
          <w:numId w:val="15"/>
        </w:numPr>
        <w:tabs>
          <w:tab w:val="left" w:pos="-1440"/>
          <w:tab w:val="left" w:pos="-720"/>
          <w:tab w:val="left" w:pos="720"/>
          <w:tab w:val="left" w:pos="1170"/>
          <w:tab w:val="left" w:pos="2160"/>
        </w:tabs>
        <w:suppressAutoHyphens/>
        <w:spacing w:after="0"/>
        <w:ind w:hanging="540"/>
        <w:jc w:val="both"/>
        <w:rPr>
          <w:rFonts w:ascii="Arial" w:eastAsia="Times New Roman" w:hAnsi="Arial" w:cs="Arial"/>
          <w:spacing w:val="-3"/>
          <w:sz w:val="21"/>
          <w:szCs w:val="21"/>
          <w:u w:val="single"/>
          <w:lang w:val="fr-CA"/>
        </w:rPr>
      </w:pPr>
      <w:bookmarkStart w:id="94" w:name="lt_pId118"/>
      <w:r w:rsidRPr="000B0BCB">
        <w:rPr>
          <w:rFonts w:ascii="Arial" w:hAnsi="Arial" w:cs="Arial"/>
          <w:sz w:val="21"/>
          <w:szCs w:val="21"/>
          <w:lang w:val="fr-CA"/>
        </w:rPr>
        <w:t xml:space="preserve">Les crédits ne seront octroyés que si le </w:t>
      </w:r>
      <w:r w:rsidR="005B2AD6" w:rsidRPr="005B2AD6">
        <w:rPr>
          <w:rFonts w:ascii="Arial" w:hAnsi="Arial" w:cs="Arial"/>
          <w:i/>
          <w:sz w:val="21"/>
          <w:szCs w:val="21"/>
          <w:lang w:val="fr-CA"/>
        </w:rPr>
        <w:t>client</w:t>
      </w:r>
      <w:r w:rsidRPr="000B0BCB">
        <w:rPr>
          <w:rFonts w:ascii="Arial" w:hAnsi="Arial" w:cs="Arial"/>
          <w:sz w:val="21"/>
          <w:szCs w:val="21"/>
          <w:lang w:val="fr-CA"/>
        </w:rPr>
        <w:t xml:space="preserve"> accorde à Allstream un accès raisonnable à ses locaux pour y effectuer les réparations, l’entretien, les essais ou tout autre travail nécessaire pour remédier à la cause de la </w:t>
      </w:r>
      <w:r w:rsidR="00C86493" w:rsidRPr="00C86493">
        <w:rPr>
          <w:rFonts w:ascii="Arial" w:hAnsi="Arial" w:cs="Arial"/>
          <w:i/>
          <w:sz w:val="21"/>
          <w:szCs w:val="21"/>
          <w:lang w:val="fr-CA"/>
        </w:rPr>
        <w:t>panne de service</w:t>
      </w:r>
      <w:r w:rsidRPr="000B0BCB">
        <w:rPr>
          <w:rFonts w:ascii="Arial" w:hAnsi="Arial" w:cs="Arial"/>
          <w:sz w:val="21"/>
          <w:szCs w:val="21"/>
          <w:lang w:val="fr-CA"/>
        </w:rPr>
        <w:t>.</w:t>
      </w:r>
      <w:bookmarkEnd w:id="94"/>
      <w:r w:rsidRPr="000B0BCB">
        <w:rPr>
          <w:rFonts w:ascii="Arial" w:hAnsi="Arial" w:cs="Arial"/>
          <w:sz w:val="21"/>
          <w:szCs w:val="21"/>
          <w:lang w:val="fr-CA"/>
        </w:rPr>
        <w:t xml:space="preserve"> </w:t>
      </w:r>
    </w:p>
    <w:p w14:paraId="69ADCA3B" w14:textId="77777777" w:rsidR="006643F5" w:rsidRPr="000B0BCB" w:rsidRDefault="006643F5" w:rsidP="006643F5">
      <w:pPr>
        <w:pStyle w:val="ListParagraph"/>
        <w:rPr>
          <w:rFonts w:ascii="Arial" w:hAnsi="Arial" w:cs="Arial"/>
          <w:sz w:val="21"/>
          <w:szCs w:val="21"/>
          <w:lang w:val="fr-CA"/>
        </w:rPr>
      </w:pPr>
    </w:p>
    <w:p w14:paraId="4B342FBF" w14:textId="17FC4A6B" w:rsidR="006643F5" w:rsidRPr="000B0BCB" w:rsidRDefault="0086525E" w:rsidP="00421064">
      <w:pPr>
        <w:pStyle w:val="ListParagraph"/>
        <w:numPr>
          <w:ilvl w:val="1"/>
          <w:numId w:val="15"/>
        </w:numPr>
        <w:tabs>
          <w:tab w:val="left" w:pos="-1440"/>
          <w:tab w:val="left" w:pos="-720"/>
          <w:tab w:val="left" w:pos="720"/>
          <w:tab w:val="left" w:pos="2160"/>
        </w:tabs>
        <w:suppressAutoHyphens/>
        <w:spacing w:after="0"/>
        <w:ind w:hanging="540"/>
        <w:jc w:val="both"/>
        <w:rPr>
          <w:rFonts w:ascii="Arial" w:eastAsia="Times New Roman" w:hAnsi="Arial" w:cs="Arial"/>
          <w:spacing w:val="-3"/>
          <w:sz w:val="21"/>
          <w:szCs w:val="21"/>
          <w:u w:val="single"/>
          <w:lang w:val="fr-CA"/>
        </w:rPr>
      </w:pPr>
      <w:bookmarkStart w:id="95" w:name="lt_pId119"/>
      <w:r w:rsidRPr="000B0BCB">
        <w:rPr>
          <w:rFonts w:ascii="Arial" w:hAnsi="Arial" w:cs="Arial"/>
          <w:sz w:val="21"/>
          <w:szCs w:val="21"/>
          <w:lang w:val="fr-CA"/>
        </w:rPr>
        <w:t>Les enregistrements et les données d’Allstream constituent les seules sources pour les calculs et les déterminations des crédits de service.</w:t>
      </w:r>
      <w:bookmarkEnd w:id="95"/>
    </w:p>
    <w:p w14:paraId="2C1884F6" w14:textId="77777777" w:rsidR="00421064" w:rsidRPr="000B0BCB" w:rsidRDefault="00421064" w:rsidP="00421064">
      <w:pPr>
        <w:tabs>
          <w:tab w:val="left" w:pos="-1440"/>
          <w:tab w:val="left" w:pos="-720"/>
          <w:tab w:val="left" w:pos="720"/>
          <w:tab w:val="left" w:pos="2160"/>
        </w:tabs>
        <w:suppressAutoHyphens/>
        <w:spacing w:after="0"/>
        <w:jc w:val="both"/>
        <w:rPr>
          <w:rFonts w:ascii="Arial" w:eastAsia="Times New Roman" w:hAnsi="Arial" w:cs="Arial"/>
          <w:spacing w:val="-3"/>
          <w:sz w:val="21"/>
          <w:szCs w:val="21"/>
          <w:u w:val="single"/>
          <w:lang w:val="fr-CA"/>
        </w:rPr>
      </w:pPr>
    </w:p>
    <w:p w14:paraId="0D395906" w14:textId="77777777" w:rsidR="006643F5" w:rsidRPr="000B0BCB" w:rsidRDefault="0086525E" w:rsidP="00627057">
      <w:pPr>
        <w:pStyle w:val="ListParagraph"/>
        <w:numPr>
          <w:ilvl w:val="0"/>
          <w:numId w:val="15"/>
        </w:numPr>
        <w:tabs>
          <w:tab w:val="left" w:pos="-1440"/>
          <w:tab w:val="left" w:pos="-720"/>
          <w:tab w:val="left" w:pos="720"/>
          <w:tab w:val="left" w:pos="1440"/>
          <w:tab w:val="left" w:pos="2160"/>
        </w:tabs>
        <w:suppressAutoHyphens/>
        <w:spacing w:after="0"/>
        <w:ind w:left="547" w:hanging="547"/>
        <w:jc w:val="both"/>
        <w:rPr>
          <w:rFonts w:ascii="Arial" w:eastAsia="Times New Roman" w:hAnsi="Arial" w:cs="Arial"/>
          <w:b/>
          <w:spacing w:val="-3"/>
          <w:sz w:val="21"/>
          <w:szCs w:val="21"/>
          <w:lang w:val="fr-CA"/>
        </w:rPr>
      </w:pPr>
      <w:bookmarkStart w:id="96" w:name="lt_pId120"/>
      <w:r w:rsidRPr="000B0BCB">
        <w:rPr>
          <w:rFonts w:ascii="Arial" w:eastAsia="Times New Roman" w:hAnsi="Arial" w:cs="Arial"/>
          <w:b/>
          <w:position w:val="-1"/>
          <w:sz w:val="21"/>
          <w:szCs w:val="21"/>
          <w:u w:color="000000"/>
          <w:lang w:val="fr-CA"/>
        </w:rPr>
        <w:t>RECOURS EXCLUSIF</w:t>
      </w:r>
      <w:bookmarkEnd w:id="96"/>
    </w:p>
    <w:p w14:paraId="6C18E510" w14:textId="77777777" w:rsidR="009B4323" w:rsidRPr="000B0BCB" w:rsidRDefault="009B4323" w:rsidP="009B4323">
      <w:pPr>
        <w:pStyle w:val="ListParagraph"/>
        <w:tabs>
          <w:tab w:val="left" w:pos="-1440"/>
          <w:tab w:val="left" w:pos="-720"/>
          <w:tab w:val="left" w:pos="1440"/>
          <w:tab w:val="left" w:pos="2160"/>
        </w:tabs>
        <w:suppressAutoHyphens/>
        <w:spacing w:before="29" w:after="0" w:line="240" w:lineRule="auto"/>
        <w:ind w:left="360" w:right="40"/>
        <w:jc w:val="both"/>
        <w:rPr>
          <w:rFonts w:ascii="Arial" w:eastAsia="Times New Roman" w:hAnsi="Arial" w:cs="Arial"/>
          <w:sz w:val="21"/>
          <w:szCs w:val="21"/>
          <w:lang w:val="fr-CA"/>
        </w:rPr>
      </w:pPr>
    </w:p>
    <w:p w14:paraId="12188543" w14:textId="7245CBD7" w:rsidR="00B571C0" w:rsidRPr="00CF6D7A" w:rsidRDefault="00B752C1" w:rsidP="58F82089">
      <w:pPr>
        <w:pStyle w:val="ListParagraph"/>
        <w:tabs>
          <w:tab w:val="left" w:pos="2160"/>
        </w:tabs>
        <w:suppressAutoHyphens/>
        <w:spacing w:before="29" w:after="0" w:line="240" w:lineRule="auto"/>
        <w:ind w:left="630"/>
        <w:jc w:val="both"/>
        <w:rPr>
          <w:rFonts w:ascii="Arial" w:hAnsi="Arial" w:cs="Arial"/>
          <w:sz w:val="21"/>
          <w:szCs w:val="21"/>
          <w:lang w:val="fr-CA"/>
        </w:rPr>
      </w:pPr>
      <w:bookmarkStart w:id="97" w:name="lt_pId121"/>
      <w:r w:rsidRPr="000B0BCB">
        <w:rPr>
          <w:rFonts w:ascii="Arial" w:eastAsia="Times New Roman" w:hAnsi="Arial" w:cs="Arial"/>
          <w:spacing w:val="-3"/>
          <w:sz w:val="21"/>
          <w:szCs w:val="21"/>
          <w:lang w:val="fr-CA"/>
        </w:rPr>
        <w:t xml:space="preserve">LE DROIT À DES CRÉDITS COMME IL EST INDIQUÉ DANS LE PRÉSENT ANS CONSTITUE LE RECOURS EXCLUSIF DU </w:t>
      </w:r>
      <w:r w:rsidR="005B2AD6" w:rsidRPr="005B2AD6">
        <w:rPr>
          <w:rFonts w:ascii="Arial" w:eastAsia="Times New Roman" w:hAnsi="Arial" w:cs="Arial"/>
          <w:i/>
          <w:spacing w:val="-3"/>
          <w:sz w:val="21"/>
          <w:szCs w:val="21"/>
          <w:lang w:val="fr-CA"/>
        </w:rPr>
        <w:t>CLIENT</w:t>
      </w:r>
      <w:r w:rsidRPr="000B0BCB">
        <w:rPr>
          <w:rFonts w:ascii="Arial" w:eastAsia="Times New Roman" w:hAnsi="Arial" w:cs="Arial"/>
          <w:spacing w:val="-3"/>
          <w:sz w:val="21"/>
          <w:szCs w:val="21"/>
          <w:lang w:val="fr-CA"/>
        </w:rPr>
        <w:t xml:space="preserve"> À L’ÉGARD DES SERVICES DE LIGNES D’AFFAIRES SIP MAX ET DE TOUTE PANNE, INTERRUPTION OU DÉFICIENCE CONNEXE.</w:t>
      </w:r>
      <w:bookmarkEnd w:id="97"/>
      <w:r w:rsidR="0086525E" w:rsidRPr="000B0BCB">
        <w:rPr>
          <w:rFonts w:ascii="Arial" w:eastAsia="Times New Roman" w:hAnsi="Arial" w:cs="Arial"/>
          <w:sz w:val="21"/>
          <w:szCs w:val="21"/>
          <w:lang w:val="fr-CA"/>
        </w:rPr>
        <w:t xml:space="preserve"> </w:t>
      </w:r>
      <w:bookmarkStart w:id="98" w:name="lt_pId122"/>
      <w:r w:rsidR="00B67C37" w:rsidRPr="000B0BCB">
        <w:rPr>
          <w:rFonts w:ascii="Arial" w:hAnsi="Arial" w:cs="Arial"/>
          <w:sz w:val="21"/>
          <w:szCs w:val="21"/>
          <w:lang w:val="fr-CA"/>
        </w:rPr>
        <w:t>Les crédits ne sont pas cumulables.</w:t>
      </w:r>
      <w:bookmarkEnd w:id="98"/>
      <w:r w:rsidR="00B67C37" w:rsidRPr="000B0BCB">
        <w:rPr>
          <w:rFonts w:ascii="Arial" w:hAnsi="Arial" w:cs="Arial"/>
          <w:sz w:val="21"/>
          <w:szCs w:val="21"/>
          <w:lang w:val="fr-CA"/>
        </w:rPr>
        <w:t xml:space="preserve"> </w:t>
      </w:r>
      <w:bookmarkStart w:id="99" w:name="lt_pId123"/>
      <w:r w:rsidR="00B67C37" w:rsidRPr="000B0BCB">
        <w:rPr>
          <w:rFonts w:ascii="Arial" w:hAnsi="Arial" w:cs="Arial"/>
          <w:sz w:val="21"/>
          <w:szCs w:val="21"/>
          <w:lang w:val="fr-CA"/>
        </w:rPr>
        <w:t xml:space="preserve">Le total des crédits du </w:t>
      </w:r>
      <w:r w:rsidR="005B2AD6" w:rsidRPr="005B2AD6">
        <w:rPr>
          <w:rFonts w:ascii="Arial" w:hAnsi="Arial" w:cs="Arial"/>
          <w:i/>
          <w:sz w:val="21"/>
          <w:szCs w:val="21"/>
          <w:lang w:val="fr-CA"/>
        </w:rPr>
        <w:t>client</w:t>
      </w:r>
      <w:r w:rsidR="00B67C37" w:rsidRPr="000B0BCB">
        <w:rPr>
          <w:rFonts w:ascii="Arial" w:hAnsi="Arial" w:cs="Arial"/>
          <w:sz w:val="21"/>
          <w:szCs w:val="21"/>
          <w:lang w:val="fr-CA"/>
        </w:rPr>
        <w:t xml:space="preserve"> dans un mois donné ne peut excéder un (1) mois de FMP pour le service touché durant ce mois, et il ne s’applique pas aux FMP pour d’autres services.</w:t>
      </w:r>
      <w:bookmarkEnd w:id="99"/>
      <w:r w:rsidR="00B67C37" w:rsidRPr="000B0BCB">
        <w:rPr>
          <w:rFonts w:ascii="Arial" w:hAnsi="Arial" w:cs="Arial"/>
          <w:sz w:val="21"/>
          <w:szCs w:val="21"/>
          <w:lang w:val="fr-CA"/>
        </w:rPr>
        <w:t xml:space="preserve"> </w:t>
      </w:r>
      <w:bookmarkStart w:id="100" w:name="lt_pId124"/>
      <w:r w:rsidR="00B67C37" w:rsidRPr="000B0BCB">
        <w:rPr>
          <w:rFonts w:ascii="Arial" w:hAnsi="Arial" w:cs="Arial"/>
          <w:sz w:val="21"/>
          <w:szCs w:val="21"/>
          <w:lang w:val="fr-CA"/>
        </w:rPr>
        <w:t xml:space="preserve">Si le </w:t>
      </w:r>
      <w:r w:rsidR="005B2AD6" w:rsidRPr="005B2AD6">
        <w:rPr>
          <w:rFonts w:ascii="Arial" w:hAnsi="Arial" w:cs="Arial"/>
          <w:i/>
          <w:sz w:val="21"/>
          <w:szCs w:val="21"/>
          <w:lang w:val="fr-CA"/>
        </w:rPr>
        <w:t>client</w:t>
      </w:r>
      <w:r w:rsidR="00B67C37" w:rsidRPr="000B0BCB">
        <w:rPr>
          <w:rFonts w:ascii="Arial" w:hAnsi="Arial" w:cs="Arial"/>
          <w:sz w:val="21"/>
          <w:szCs w:val="21"/>
          <w:lang w:val="fr-CA"/>
        </w:rPr>
        <w:t xml:space="preserve"> n’avise pas Allstream de la manière décrite dans le présent ANS en vue d’obtenir des crédits, il renonce à son droit aux crédits pour le mois en question.</w:t>
      </w:r>
      <w:bookmarkEnd w:id="100"/>
      <w:r w:rsidR="00B67C37" w:rsidRPr="000B0BCB">
        <w:rPr>
          <w:rFonts w:ascii="Arial" w:hAnsi="Arial" w:cs="Arial"/>
          <w:sz w:val="21"/>
          <w:szCs w:val="21"/>
          <w:lang w:val="fr-CA"/>
        </w:rPr>
        <w:t xml:space="preserve"> </w:t>
      </w:r>
      <w:bookmarkStart w:id="101" w:name="lt_pId125"/>
      <w:r w:rsidR="00B67C37" w:rsidRPr="000B0BCB">
        <w:rPr>
          <w:rFonts w:ascii="Arial" w:hAnsi="Arial" w:cs="Arial"/>
          <w:sz w:val="21"/>
          <w:szCs w:val="21"/>
          <w:lang w:val="fr-CA"/>
        </w:rPr>
        <w:t xml:space="preserve">Pour avoir droit aux crédits, le </w:t>
      </w:r>
      <w:r w:rsidR="005B2AD6" w:rsidRPr="005B2AD6">
        <w:rPr>
          <w:rFonts w:ascii="Arial" w:hAnsi="Arial" w:cs="Arial"/>
          <w:i/>
          <w:sz w:val="21"/>
          <w:szCs w:val="21"/>
          <w:lang w:val="fr-CA"/>
        </w:rPr>
        <w:t>client</w:t>
      </w:r>
      <w:r w:rsidR="00B67C37" w:rsidRPr="000B0BCB">
        <w:rPr>
          <w:rFonts w:ascii="Arial" w:hAnsi="Arial" w:cs="Arial"/>
          <w:sz w:val="21"/>
          <w:szCs w:val="21"/>
          <w:lang w:val="fr-CA"/>
        </w:rPr>
        <w:t xml:space="preserve"> doit être en règle avec Allstream et satisfaire à toutes ses obligations.</w:t>
      </w:r>
      <w:bookmarkEnd w:id="101"/>
    </w:p>
    <w:p w14:paraId="5DD5E267" w14:textId="77777777" w:rsidR="0030714D" w:rsidRPr="00CF6D7A" w:rsidRDefault="0030714D" w:rsidP="00D00CC9">
      <w:pPr>
        <w:spacing w:before="240" w:after="0" w:line="240" w:lineRule="auto"/>
        <w:rPr>
          <w:rFonts w:ascii="Arial" w:hAnsi="Arial" w:cs="Arial"/>
          <w:sz w:val="21"/>
          <w:szCs w:val="21"/>
          <w:lang w:val="fr-CA"/>
        </w:rPr>
      </w:pPr>
      <w:bookmarkStart w:id="102" w:name="_GoBack"/>
      <w:bookmarkEnd w:id="102"/>
    </w:p>
    <w:sectPr w:rsidR="0030714D" w:rsidRPr="00CF6D7A" w:rsidSect="0067756E">
      <w:footerReference w:type="default" r:id="rId11"/>
      <w:headerReference w:type="first" r:id="rId12"/>
      <w:pgSz w:w="12240" w:h="15840"/>
      <w:pgMar w:top="-630" w:right="630" w:bottom="1080" w:left="5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C38ED" w14:textId="77777777" w:rsidR="002005AC" w:rsidRDefault="002005AC">
      <w:pPr>
        <w:spacing w:after="0" w:line="240" w:lineRule="auto"/>
      </w:pPr>
      <w:r>
        <w:separator/>
      </w:r>
    </w:p>
  </w:endnote>
  <w:endnote w:type="continuationSeparator" w:id="0">
    <w:p w14:paraId="09F65A28" w14:textId="77777777" w:rsidR="002005AC" w:rsidRDefault="0020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B47D6" w14:textId="1F7AD555" w:rsidR="00A26502" w:rsidRPr="000B0BCB" w:rsidRDefault="007E506F" w:rsidP="00A26502">
    <w:pPr>
      <w:tabs>
        <w:tab w:val="center" w:pos="4680"/>
        <w:tab w:val="right" w:pos="9360"/>
        <w:tab w:val="right" w:pos="9630"/>
      </w:tabs>
      <w:spacing w:after="0" w:line="240" w:lineRule="auto"/>
      <w:rPr>
        <w:rFonts w:ascii="Arial" w:hAnsi="Arial"/>
        <w:sz w:val="16"/>
        <w:lang w:val="fr-CA"/>
      </w:rPr>
    </w:pPr>
    <w:bookmarkStart w:id="103" w:name="lt_pId000"/>
    <w:r w:rsidRPr="000B0BCB">
      <w:rPr>
        <w:rFonts w:ascii="Arial" w:hAnsi="Arial"/>
        <w:sz w:val="16"/>
        <w:lang w:val="fr-CA"/>
      </w:rPr>
      <w:t xml:space="preserve">Services de communications unifiées </w:t>
    </w:r>
    <w:r w:rsidR="00B33257" w:rsidRPr="000B0BCB">
      <w:rPr>
        <w:rFonts w:ascii="Arial" w:hAnsi="Arial"/>
        <w:sz w:val="16"/>
        <w:lang w:val="fr-CA"/>
      </w:rPr>
      <w:t>Max</w:t>
    </w:r>
    <w:bookmarkEnd w:id="103"/>
    <w:r w:rsidR="0086525E" w:rsidRPr="000B0BCB">
      <w:rPr>
        <w:rFonts w:ascii="Arial" w:hAnsi="Arial"/>
        <w:snapToGrid w:val="0"/>
        <w:sz w:val="16"/>
        <w:lang w:val="fr-CA"/>
      </w:rPr>
      <w:tab/>
    </w:r>
    <w:r w:rsidR="0086525E" w:rsidRPr="000B0BCB">
      <w:rPr>
        <w:rFonts w:ascii="Arial" w:hAnsi="Arial"/>
        <w:snapToGrid w:val="0"/>
        <w:sz w:val="16"/>
        <w:lang w:val="fr-CA"/>
      </w:rPr>
      <w:tab/>
    </w:r>
    <w:bookmarkStart w:id="104" w:name="lt_pId001"/>
    <w:r w:rsidR="0086525E" w:rsidRPr="000B0BCB">
      <w:rPr>
        <w:rFonts w:ascii="Arial" w:hAnsi="Arial"/>
        <w:snapToGrid w:val="0"/>
        <w:sz w:val="16"/>
        <w:lang w:val="fr-CA"/>
      </w:rPr>
      <w:t xml:space="preserve">Page  </w:t>
    </w:r>
    <w:bookmarkEnd w:id="104"/>
    <w:r w:rsidR="0086525E" w:rsidRPr="000B0BCB">
      <w:rPr>
        <w:rFonts w:ascii="Arial" w:hAnsi="Arial"/>
        <w:snapToGrid w:val="0"/>
        <w:sz w:val="16"/>
        <w:lang w:val="fr-CA"/>
      </w:rPr>
      <w:fldChar w:fldCharType="begin"/>
    </w:r>
    <w:r w:rsidR="0086525E" w:rsidRPr="000B0BCB">
      <w:rPr>
        <w:rFonts w:ascii="Arial" w:hAnsi="Arial"/>
        <w:snapToGrid w:val="0"/>
        <w:sz w:val="16"/>
        <w:lang w:val="fr-CA"/>
      </w:rPr>
      <w:instrText xml:space="preserve"> PAGE </w:instrText>
    </w:r>
    <w:r w:rsidR="0086525E" w:rsidRPr="000B0BCB">
      <w:rPr>
        <w:rFonts w:ascii="Arial" w:hAnsi="Arial"/>
        <w:snapToGrid w:val="0"/>
        <w:sz w:val="16"/>
        <w:lang w:val="fr-CA"/>
      </w:rPr>
      <w:fldChar w:fldCharType="separate"/>
    </w:r>
    <w:r w:rsidR="00421064" w:rsidRPr="000B0BCB">
      <w:rPr>
        <w:rFonts w:ascii="Arial" w:hAnsi="Arial"/>
        <w:noProof/>
        <w:snapToGrid w:val="0"/>
        <w:sz w:val="16"/>
        <w:lang w:val="fr-CA"/>
      </w:rPr>
      <w:t>5</w:t>
    </w:r>
    <w:r w:rsidR="0086525E" w:rsidRPr="000B0BCB">
      <w:rPr>
        <w:rFonts w:ascii="Arial" w:hAnsi="Arial"/>
        <w:snapToGrid w:val="0"/>
        <w:sz w:val="16"/>
        <w:lang w:val="fr-CA"/>
      </w:rPr>
      <w:fldChar w:fldCharType="end"/>
    </w:r>
    <w:r w:rsidR="0086525E" w:rsidRPr="000B0BCB">
      <w:rPr>
        <w:rFonts w:ascii="Arial" w:hAnsi="Arial"/>
        <w:snapToGrid w:val="0"/>
        <w:sz w:val="16"/>
        <w:lang w:val="fr-CA"/>
      </w:rPr>
      <w:t xml:space="preserve"> </w:t>
    </w:r>
    <w:bookmarkStart w:id="105" w:name="lt_pId002"/>
    <w:r w:rsidR="0086525E" w:rsidRPr="000B0BCB">
      <w:rPr>
        <w:rFonts w:ascii="Arial" w:hAnsi="Arial"/>
        <w:snapToGrid w:val="0"/>
        <w:sz w:val="16"/>
        <w:lang w:val="fr-CA"/>
      </w:rPr>
      <w:t>de</w:t>
    </w:r>
    <w:bookmarkEnd w:id="105"/>
    <w:r w:rsidR="0086525E" w:rsidRPr="000B0BCB">
      <w:rPr>
        <w:rFonts w:ascii="Arial" w:hAnsi="Arial"/>
        <w:snapToGrid w:val="0"/>
        <w:sz w:val="16"/>
        <w:lang w:val="fr-CA"/>
      </w:rPr>
      <w:t xml:space="preserve"> </w:t>
    </w:r>
    <w:r w:rsidR="0086525E" w:rsidRPr="000B0BCB">
      <w:rPr>
        <w:rFonts w:ascii="Arial" w:hAnsi="Arial"/>
        <w:snapToGrid w:val="0"/>
        <w:sz w:val="16"/>
        <w:lang w:val="fr-CA"/>
      </w:rPr>
      <w:fldChar w:fldCharType="begin"/>
    </w:r>
    <w:r w:rsidR="0086525E" w:rsidRPr="000B0BCB">
      <w:rPr>
        <w:rFonts w:ascii="Arial" w:hAnsi="Arial"/>
        <w:snapToGrid w:val="0"/>
        <w:sz w:val="16"/>
        <w:lang w:val="fr-CA"/>
      </w:rPr>
      <w:instrText xml:space="preserve"> NUMPAGES </w:instrText>
    </w:r>
    <w:r w:rsidR="0086525E" w:rsidRPr="000B0BCB">
      <w:rPr>
        <w:rFonts w:ascii="Arial" w:hAnsi="Arial"/>
        <w:snapToGrid w:val="0"/>
        <w:sz w:val="16"/>
        <w:lang w:val="fr-CA"/>
      </w:rPr>
      <w:fldChar w:fldCharType="separate"/>
    </w:r>
    <w:r w:rsidR="00421064" w:rsidRPr="000B0BCB">
      <w:rPr>
        <w:rFonts w:ascii="Arial" w:hAnsi="Arial"/>
        <w:noProof/>
        <w:snapToGrid w:val="0"/>
        <w:sz w:val="16"/>
        <w:lang w:val="fr-CA"/>
      </w:rPr>
      <w:t>5</w:t>
    </w:r>
    <w:r w:rsidR="0086525E" w:rsidRPr="000B0BCB">
      <w:rPr>
        <w:rFonts w:ascii="Arial" w:hAnsi="Arial"/>
        <w:snapToGrid w:val="0"/>
        <w:sz w:val="16"/>
        <w:lang w:val="fr-CA"/>
      </w:rPr>
      <w:fldChar w:fldCharType="end"/>
    </w:r>
  </w:p>
  <w:p w14:paraId="1EBF8A73" w14:textId="53A4626B" w:rsidR="00A26502" w:rsidRPr="007E506F" w:rsidRDefault="007E506F" w:rsidP="00A26502">
    <w:pPr>
      <w:pStyle w:val="Footer"/>
      <w:rPr>
        <w:lang w:val="fr-CA"/>
      </w:rPr>
    </w:pPr>
    <w:bookmarkStart w:id="106" w:name="lt_pId003"/>
    <w:r w:rsidRPr="000B0BCB">
      <w:rPr>
        <w:rFonts w:ascii="Arial" w:hAnsi="Arial"/>
        <w:sz w:val="16"/>
        <w:lang w:val="fr-CA"/>
      </w:rPr>
      <w:t>Accord sur le niveau de service </w:t>
    </w:r>
    <w:r w:rsidR="00B33257" w:rsidRPr="000B0BCB">
      <w:rPr>
        <w:rFonts w:ascii="Arial" w:hAnsi="Arial"/>
        <w:sz w:val="16"/>
        <w:lang w:val="fr-CA"/>
      </w:rPr>
      <w:t>0522</w:t>
    </w:r>
    <w:bookmarkEnd w:id="10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C10F5" w14:textId="77777777" w:rsidR="002005AC" w:rsidRDefault="002005AC">
      <w:pPr>
        <w:spacing w:after="0" w:line="240" w:lineRule="auto"/>
      </w:pPr>
      <w:r>
        <w:separator/>
      </w:r>
    </w:p>
  </w:footnote>
  <w:footnote w:type="continuationSeparator" w:id="0">
    <w:p w14:paraId="1365548A" w14:textId="77777777" w:rsidR="002005AC" w:rsidRDefault="00200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4742" w14:textId="77777777" w:rsidR="00A26502" w:rsidRPr="00110B07" w:rsidRDefault="0086525E" w:rsidP="005747AC">
    <w:pPr>
      <w:pStyle w:val="Header"/>
      <w:ind w:left="-270"/>
    </w:pPr>
    <w:r>
      <w:rPr>
        <w:noProof/>
      </w:rPr>
      <w:drawing>
        <wp:inline distT="0" distB="0" distL="0" distR="0" wp14:anchorId="79EE58EB" wp14:editId="47D63BB6">
          <wp:extent cx="1413391" cy="5932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4922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4431" cy="6146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3EFD"/>
    <w:multiLevelType w:val="hybridMultilevel"/>
    <w:tmpl w:val="5BFA094E"/>
    <w:lvl w:ilvl="0" w:tplc="2EE8F604">
      <w:start w:val="1"/>
      <w:numFmt w:val="lowerRoman"/>
      <w:lvlText w:val="(%1)"/>
      <w:lvlJc w:val="left"/>
      <w:pPr>
        <w:ind w:left="2160" w:hanging="720"/>
      </w:pPr>
      <w:rPr>
        <w:rFonts w:ascii="Times New Roman" w:eastAsia="Calibri" w:hAnsi="Times New Roman" w:cs="Times New Roman" w:hint="default"/>
        <w:color w:val="000000"/>
      </w:rPr>
    </w:lvl>
    <w:lvl w:ilvl="1" w:tplc="98021E50" w:tentative="1">
      <w:start w:val="1"/>
      <w:numFmt w:val="lowerLetter"/>
      <w:lvlText w:val="%2."/>
      <w:lvlJc w:val="left"/>
      <w:pPr>
        <w:ind w:left="2520" w:hanging="360"/>
      </w:pPr>
    </w:lvl>
    <w:lvl w:ilvl="2" w:tplc="630ADCCC" w:tentative="1">
      <w:start w:val="1"/>
      <w:numFmt w:val="lowerRoman"/>
      <w:lvlText w:val="%3."/>
      <w:lvlJc w:val="right"/>
      <w:pPr>
        <w:ind w:left="3240" w:hanging="180"/>
      </w:pPr>
    </w:lvl>
    <w:lvl w:ilvl="3" w:tplc="3266DEEE" w:tentative="1">
      <w:start w:val="1"/>
      <w:numFmt w:val="decimal"/>
      <w:lvlText w:val="%4."/>
      <w:lvlJc w:val="left"/>
      <w:pPr>
        <w:ind w:left="3960" w:hanging="360"/>
      </w:pPr>
    </w:lvl>
    <w:lvl w:ilvl="4" w:tplc="D36A0174" w:tentative="1">
      <w:start w:val="1"/>
      <w:numFmt w:val="lowerLetter"/>
      <w:lvlText w:val="%5."/>
      <w:lvlJc w:val="left"/>
      <w:pPr>
        <w:ind w:left="4680" w:hanging="360"/>
      </w:pPr>
    </w:lvl>
    <w:lvl w:ilvl="5" w:tplc="00168FEE" w:tentative="1">
      <w:start w:val="1"/>
      <w:numFmt w:val="lowerRoman"/>
      <w:lvlText w:val="%6."/>
      <w:lvlJc w:val="right"/>
      <w:pPr>
        <w:ind w:left="5400" w:hanging="180"/>
      </w:pPr>
    </w:lvl>
    <w:lvl w:ilvl="6" w:tplc="0CB868C8" w:tentative="1">
      <w:start w:val="1"/>
      <w:numFmt w:val="decimal"/>
      <w:lvlText w:val="%7."/>
      <w:lvlJc w:val="left"/>
      <w:pPr>
        <w:ind w:left="6120" w:hanging="360"/>
      </w:pPr>
    </w:lvl>
    <w:lvl w:ilvl="7" w:tplc="34FACC0E" w:tentative="1">
      <w:start w:val="1"/>
      <w:numFmt w:val="lowerLetter"/>
      <w:lvlText w:val="%8."/>
      <w:lvlJc w:val="left"/>
      <w:pPr>
        <w:ind w:left="6840" w:hanging="360"/>
      </w:pPr>
    </w:lvl>
    <w:lvl w:ilvl="8" w:tplc="B484B10C" w:tentative="1">
      <w:start w:val="1"/>
      <w:numFmt w:val="lowerRoman"/>
      <w:lvlText w:val="%9."/>
      <w:lvlJc w:val="right"/>
      <w:pPr>
        <w:ind w:left="7560" w:hanging="180"/>
      </w:pPr>
    </w:lvl>
  </w:abstractNum>
  <w:abstractNum w:abstractNumId="1" w15:restartNumberingAfterBreak="0">
    <w:nsid w:val="08EC0461"/>
    <w:multiLevelType w:val="multilevel"/>
    <w:tmpl w:val="4B36D900"/>
    <w:lvl w:ilvl="0">
      <w:start w:val="4"/>
      <w:numFmt w:val="decimal"/>
      <w:lvlText w:val="%1"/>
      <w:lvlJc w:val="left"/>
      <w:pPr>
        <w:ind w:left="360" w:hanging="360"/>
      </w:pPr>
      <w:rPr>
        <w:rFonts w:hint="default"/>
        <w:u w:val="none"/>
      </w:rPr>
    </w:lvl>
    <w:lvl w:ilvl="1">
      <w:start w:val="3"/>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 w15:restartNumberingAfterBreak="0">
    <w:nsid w:val="0B987182"/>
    <w:multiLevelType w:val="multilevel"/>
    <w:tmpl w:val="BCF0E1C8"/>
    <w:lvl w:ilvl="0">
      <w:start w:val="1"/>
      <w:numFmt w:val="decimal"/>
      <w:lvlText w:val="%1.0"/>
      <w:lvlJc w:val="left"/>
      <w:pPr>
        <w:ind w:left="360" w:hanging="360"/>
      </w:pPr>
      <w:rPr>
        <w:rFonts w:eastAsia="Times New Roman" w:hint="default"/>
        <w:b/>
        <w:u w:val="none"/>
      </w:rPr>
    </w:lvl>
    <w:lvl w:ilvl="1">
      <w:start w:val="1"/>
      <w:numFmt w:val="decimal"/>
      <w:lvlText w:val="%1.%2"/>
      <w:lvlJc w:val="left"/>
      <w:pPr>
        <w:ind w:left="1080" w:hanging="360"/>
      </w:pPr>
      <w:rPr>
        <w:rFonts w:eastAsia="Times New Roman" w:hint="default"/>
        <w:b/>
        <w:u w:val="none"/>
      </w:rPr>
    </w:lvl>
    <w:lvl w:ilvl="2">
      <w:start w:val="1"/>
      <w:numFmt w:val="decimal"/>
      <w:lvlText w:val="%1.%2.%3"/>
      <w:lvlJc w:val="left"/>
      <w:pPr>
        <w:ind w:left="2160" w:hanging="720"/>
      </w:pPr>
      <w:rPr>
        <w:rFonts w:eastAsia="Times New Roman" w:hint="default"/>
        <w:b/>
        <w:u w:val="none"/>
      </w:rPr>
    </w:lvl>
    <w:lvl w:ilvl="3">
      <w:start w:val="1"/>
      <w:numFmt w:val="decimal"/>
      <w:lvlText w:val="%1.%2.%3.%4"/>
      <w:lvlJc w:val="left"/>
      <w:pPr>
        <w:ind w:left="2880" w:hanging="720"/>
      </w:pPr>
      <w:rPr>
        <w:rFonts w:eastAsia="Times New Roman" w:hint="default"/>
        <w:b/>
        <w:u w:val="none"/>
      </w:rPr>
    </w:lvl>
    <w:lvl w:ilvl="4">
      <w:start w:val="1"/>
      <w:numFmt w:val="decimal"/>
      <w:lvlText w:val="%1.%2.%3.%4.%5"/>
      <w:lvlJc w:val="left"/>
      <w:pPr>
        <w:ind w:left="3960" w:hanging="1080"/>
      </w:pPr>
      <w:rPr>
        <w:rFonts w:eastAsia="Times New Roman" w:hint="default"/>
        <w:b/>
        <w:u w:val="none"/>
      </w:rPr>
    </w:lvl>
    <w:lvl w:ilvl="5">
      <w:start w:val="1"/>
      <w:numFmt w:val="decimal"/>
      <w:lvlText w:val="%1.%2.%3.%4.%5.%6"/>
      <w:lvlJc w:val="left"/>
      <w:pPr>
        <w:ind w:left="4680" w:hanging="1080"/>
      </w:pPr>
      <w:rPr>
        <w:rFonts w:eastAsia="Times New Roman" w:hint="default"/>
        <w:b/>
        <w:u w:val="none"/>
      </w:rPr>
    </w:lvl>
    <w:lvl w:ilvl="6">
      <w:start w:val="1"/>
      <w:numFmt w:val="decimal"/>
      <w:lvlText w:val="%1.%2.%3.%4.%5.%6.%7"/>
      <w:lvlJc w:val="left"/>
      <w:pPr>
        <w:ind w:left="5760" w:hanging="1440"/>
      </w:pPr>
      <w:rPr>
        <w:rFonts w:eastAsia="Times New Roman" w:hint="default"/>
        <w:b/>
        <w:u w:val="none"/>
      </w:rPr>
    </w:lvl>
    <w:lvl w:ilvl="7">
      <w:start w:val="1"/>
      <w:numFmt w:val="decimal"/>
      <w:lvlText w:val="%1.%2.%3.%4.%5.%6.%7.%8"/>
      <w:lvlJc w:val="left"/>
      <w:pPr>
        <w:ind w:left="6480" w:hanging="1440"/>
      </w:pPr>
      <w:rPr>
        <w:rFonts w:eastAsia="Times New Roman" w:hint="default"/>
        <w:b/>
        <w:u w:val="none"/>
      </w:rPr>
    </w:lvl>
    <w:lvl w:ilvl="8">
      <w:start w:val="1"/>
      <w:numFmt w:val="decimal"/>
      <w:lvlText w:val="%1.%2.%3.%4.%5.%6.%7.%8.%9"/>
      <w:lvlJc w:val="left"/>
      <w:pPr>
        <w:ind w:left="7560" w:hanging="1800"/>
      </w:pPr>
      <w:rPr>
        <w:rFonts w:eastAsia="Times New Roman" w:hint="default"/>
        <w:b/>
        <w:u w:val="none"/>
      </w:rPr>
    </w:lvl>
  </w:abstractNum>
  <w:abstractNum w:abstractNumId="3" w15:restartNumberingAfterBreak="0">
    <w:nsid w:val="205226C7"/>
    <w:multiLevelType w:val="hybridMultilevel"/>
    <w:tmpl w:val="7108B36C"/>
    <w:lvl w:ilvl="0" w:tplc="45AC602C">
      <w:numFmt w:val="bullet"/>
      <w:lvlText w:val="•"/>
      <w:lvlJc w:val="left"/>
      <w:pPr>
        <w:ind w:left="1080" w:hanging="720"/>
      </w:pPr>
      <w:rPr>
        <w:rFonts w:ascii="Arial" w:eastAsia="Times New Roman" w:hAnsi="Arial" w:cs="Arial" w:hint="default"/>
      </w:rPr>
    </w:lvl>
    <w:lvl w:ilvl="1" w:tplc="003E8204" w:tentative="1">
      <w:start w:val="1"/>
      <w:numFmt w:val="bullet"/>
      <w:lvlText w:val="o"/>
      <w:lvlJc w:val="left"/>
      <w:pPr>
        <w:ind w:left="1440" w:hanging="360"/>
      </w:pPr>
      <w:rPr>
        <w:rFonts w:ascii="Courier New" w:hAnsi="Courier New" w:cs="Courier New" w:hint="default"/>
      </w:rPr>
    </w:lvl>
    <w:lvl w:ilvl="2" w:tplc="742C1778" w:tentative="1">
      <w:start w:val="1"/>
      <w:numFmt w:val="bullet"/>
      <w:lvlText w:val=""/>
      <w:lvlJc w:val="left"/>
      <w:pPr>
        <w:ind w:left="2160" w:hanging="360"/>
      </w:pPr>
      <w:rPr>
        <w:rFonts w:ascii="Wingdings" w:hAnsi="Wingdings" w:hint="default"/>
      </w:rPr>
    </w:lvl>
    <w:lvl w:ilvl="3" w:tplc="A3522760" w:tentative="1">
      <w:start w:val="1"/>
      <w:numFmt w:val="bullet"/>
      <w:lvlText w:val=""/>
      <w:lvlJc w:val="left"/>
      <w:pPr>
        <w:ind w:left="2880" w:hanging="360"/>
      </w:pPr>
      <w:rPr>
        <w:rFonts w:ascii="Symbol" w:hAnsi="Symbol" w:hint="default"/>
      </w:rPr>
    </w:lvl>
    <w:lvl w:ilvl="4" w:tplc="E86AA69C" w:tentative="1">
      <w:start w:val="1"/>
      <w:numFmt w:val="bullet"/>
      <w:lvlText w:val="o"/>
      <w:lvlJc w:val="left"/>
      <w:pPr>
        <w:ind w:left="3600" w:hanging="360"/>
      </w:pPr>
      <w:rPr>
        <w:rFonts w:ascii="Courier New" w:hAnsi="Courier New" w:cs="Courier New" w:hint="default"/>
      </w:rPr>
    </w:lvl>
    <w:lvl w:ilvl="5" w:tplc="6120706A" w:tentative="1">
      <w:start w:val="1"/>
      <w:numFmt w:val="bullet"/>
      <w:lvlText w:val=""/>
      <w:lvlJc w:val="left"/>
      <w:pPr>
        <w:ind w:left="4320" w:hanging="360"/>
      </w:pPr>
      <w:rPr>
        <w:rFonts w:ascii="Wingdings" w:hAnsi="Wingdings" w:hint="default"/>
      </w:rPr>
    </w:lvl>
    <w:lvl w:ilvl="6" w:tplc="1B48E61A" w:tentative="1">
      <w:start w:val="1"/>
      <w:numFmt w:val="bullet"/>
      <w:lvlText w:val=""/>
      <w:lvlJc w:val="left"/>
      <w:pPr>
        <w:ind w:left="5040" w:hanging="360"/>
      </w:pPr>
      <w:rPr>
        <w:rFonts w:ascii="Symbol" w:hAnsi="Symbol" w:hint="default"/>
      </w:rPr>
    </w:lvl>
    <w:lvl w:ilvl="7" w:tplc="258E1FA0" w:tentative="1">
      <w:start w:val="1"/>
      <w:numFmt w:val="bullet"/>
      <w:lvlText w:val="o"/>
      <w:lvlJc w:val="left"/>
      <w:pPr>
        <w:ind w:left="5760" w:hanging="360"/>
      </w:pPr>
      <w:rPr>
        <w:rFonts w:ascii="Courier New" w:hAnsi="Courier New" w:cs="Courier New" w:hint="default"/>
      </w:rPr>
    </w:lvl>
    <w:lvl w:ilvl="8" w:tplc="9C8AF3DE" w:tentative="1">
      <w:start w:val="1"/>
      <w:numFmt w:val="bullet"/>
      <w:lvlText w:val=""/>
      <w:lvlJc w:val="left"/>
      <w:pPr>
        <w:ind w:left="6480" w:hanging="360"/>
      </w:pPr>
      <w:rPr>
        <w:rFonts w:ascii="Wingdings" w:hAnsi="Wingdings" w:hint="default"/>
      </w:rPr>
    </w:lvl>
  </w:abstractNum>
  <w:abstractNum w:abstractNumId="4" w15:restartNumberingAfterBreak="0">
    <w:nsid w:val="29BC5B40"/>
    <w:multiLevelType w:val="multilevel"/>
    <w:tmpl w:val="09C4F66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2B8535C2"/>
    <w:multiLevelType w:val="multilevel"/>
    <w:tmpl w:val="146018EC"/>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C9D31EC"/>
    <w:multiLevelType w:val="multilevel"/>
    <w:tmpl w:val="D8803E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0FA2B01"/>
    <w:multiLevelType w:val="multilevel"/>
    <w:tmpl w:val="09C4F6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A947D5"/>
    <w:multiLevelType w:val="hybridMultilevel"/>
    <w:tmpl w:val="27CC429E"/>
    <w:lvl w:ilvl="0" w:tplc="B9E4EE40">
      <w:start w:val="1"/>
      <w:numFmt w:val="decimal"/>
      <w:lvlText w:val="%1."/>
      <w:lvlJc w:val="left"/>
      <w:pPr>
        <w:ind w:left="720" w:hanging="360"/>
      </w:pPr>
      <w:rPr>
        <w:rFonts w:hint="default"/>
      </w:rPr>
    </w:lvl>
    <w:lvl w:ilvl="1" w:tplc="9EC212A8" w:tentative="1">
      <w:start w:val="1"/>
      <w:numFmt w:val="lowerLetter"/>
      <w:lvlText w:val="%2."/>
      <w:lvlJc w:val="left"/>
      <w:pPr>
        <w:ind w:left="1440" w:hanging="360"/>
      </w:pPr>
    </w:lvl>
    <w:lvl w:ilvl="2" w:tplc="10EEDB54" w:tentative="1">
      <w:start w:val="1"/>
      <w:numFmt w:val="lowerRoman"/>
      <w:lvlText w:val="%3."/>
      <w:lvlJc w:val="right"/>
      <w:pPr>
        <w:ind w:left="2160" w:hanging="180"/>
      </w:pPr>
    </w:lvl>
    <w:lvl w:ilvl="3" w:tplc="CFDA7FAC" w:tentative="1">
      <w:start w:val="1"/>
      <w:numFmt w:val="decimal"/>
      <w:lvlText w:val="%4."/>
      <w:lvlJc w:val="left"/>
      <w:pPr>
        <w:ind w:left="2880" w:hanging="360"/>
      </w:pPr>
    </w:lvl>
    <w:lvl w:ilvl="4" w:tplc="6996183A" w:tentative="1">
      <w:start w:val="1"/>
      <w:numFmt w:val="lowerLetter"/>
      <w:lvlText w:val="%5."/>
      <w:lvlJc w:val="left"/>
      <w:pPr>
        <w:ind w:left="3600" w:hanging="360"/>
      </w:pPr>
    </w:lvl>
    <w:lvl w:ilvl="5" w:tplc="A7B4333E" w:tentative="1">
      <w:start w:val="1"/>
      <w:numFmt w:val="lowerRoman"/>
      <w:lvlText w:val="%6."/>
      <w:lvlJc w:val="right"/>
      <w:pPr>
        <w:ind w:left="4320" w:hanging="180"/>
      </w:pPr>
    </w:lvl>
    <w:lvl w:ilvl="6" w:tplc="1750B0EC" w:tentative="1">
      <w:start w:val="1"/>
      <w:numFmt w:val="decimal"/>
      <w:lvlText w:val="%7."/>
      <w:lvlJc w:val="left"/>
      <w:pPr>
        <w:ind w:left="5040" w:hanging="360"/>
      </w:pPr>
    </w:lvl>
    <w:lvl w:ilvl="7" w:tplc="DC9E1580" w:tentative="1">
      <w:start w:val="1"/>
      <w:numFmt w:val="lowerLetter"/>
      <w:lvlText w:val="%8."/>
      <w:lvlJc w:val="left"/>
      <w:pPr>
        <w:ind w:left="5760" w:hanging="360"/>
      </w:pPr>
    </w:lvl>
    <w:lvl w:ilvl="8" w:tplc="3B7C5F32" w:tentative="1">
      <w:start w:val="1"/>
      <w:numFmt w:val="lowerRoman"/>
      <w:lvlText w:val="%9."/>
      <w:lvlJc w:val="right"/>
      <w:pPr>
        <w:ind w:left="6480" w:hanging="180"/>
      </w:pPr>
    </w:lvl>
  </w:abstractNum>
  <w:abstractNum w:abstractNumId="9" w15:restartNumberingAfterBreak="0">
    <w:nsid w:val="360C25DA"/>
    <w:multiLevelType w:val="hybridMultilevel"/>
    <w:tmpl w:val="5630CFBE"/>
    <w:lvl w:ilvl="0" w:tplc="E4ECEF44">
      <w:start w:val="1"/>
      <w:numFmt w:val="decimal"/>
      <w:lvlText w:val="%1."/>
      <w:lvlJc w:val="left"/>
      <w:pPr>
        <w:ind w:left="720" w:hanging="360"/>
      </w:pPr>
      <w:rPr>
        <w:rFonts w:hint="default"/>
      </w:rPr>
    </w:lvl>
    <w:lvl w:ilvl="1" w:tplc="82C0934A" w:tentative="1">
      <w:start w:val="1"/>
      <w:numFmt w:val="lowerLetter"/>
      <w:lvlText w:val="%2."/>
      <w:lvlJc w:val="left"/>
      <w:pPr>
        <w:ind w:left="1440" w:hanging="360"/>
      </w:pPr>
    </w:lvl>
    <w:lvl w:ilvl="2" w:tplc="1ED891F6" w:tentative="1">
      <w:start w:val="1"/>
      <w:numFmt w:val="lowerRoman"/>
      <w:lvlText w:val="%3."/>
      <w:lvlJc w:val="right"/>
      <w:pPr>
        <w:ind w:left="2160" w:hanging="180"/>
      </w:pPr>
    </w:lvl>
    <w:lvl w:ilvl="3" w:tplc="373200BE" w:tentative="1">
      <w:start w:val="1"/>
      <w:numFmt w:val="decimal"/>
      <w:lvlText w:val="%4."/>
      <w:lvlJc w:val="left"/>
      <w:pPr>
        <w:ind w:left="2880" w:hanging="360"/>
      </w:pPr>
    </w:lvl>
    <w:lvl w:ilvl="4" w:tplc="BEC89CBC" w:tentative="1">
      <w:start w:val="1"/>
      <w:numFmt w:val="lowerLetter"/>
      <w:lvlText w:val="%5."/>
      <w:lvlJc w:val="left"/>
      <w:pPr>
        <w:ind w:left="3600" w:hanging="360"/>
      </w:pPr>
    </w:lvl>
    <w:lvl w:ilvl="5" w:tplc="81CAA928" w:tentative="1">
      <w:start w:val="1"/>
      <w:numFmt w:val="lowerRoman"/>
      <w:lvlText w:val="%6."/>
      <w:lvlJc w:val="right"/>
      <w:pPr>
        <w:ind w:left="4320" w:hanging="180"/>
      </w:pPr>
    </w:lvl>
    <w:lvl w:ilvl="6" w:tplc="D108DB68" w:tentative="1">
      <w:start w:val="1"/>
      <w:numFmt w:val="decimal"/>
      <w:lvlText w:val="%7."/>
      <w:lvlJc w:val="left"/>
      <w:pPr>
        <w:ind w:left="5040" w:hanging="360"/>
      </w:pPr>
    </w:lvl>
    <w:lvl w:ilvl="7" w:tplc="B742DB40" w:tentative="1">
      <w:start w:val="1"/>
      <w:numFmt w:val="lowerLetter"/>
      <w:lvlText w:val="%8."/>
      <w:lvlJc w:val="left"/>
      <w:pPr>
        <w:ind w:left="5760" w:hanging="360"/>
      </w:pPr>
    </w:lvl>
    <w:lvl w:ilvl="8" w:tplc="BB868CC8" w:tentative="1">
      <w:start w:val="1"/>
      <w:numFmt w:val="lowerRoman"/>
      <w:lvlText w:val="%9."/>
      <w:lvlJc w:val="right"/>
      <w:pPr>
        <w:ind w:left="6480" w:hanging="180"/>
      </w:pPr>
    </w:lvl>
  </w:abstractNum>
  <w:abstractNum w:abstractNumId="10" w15:restartNumberingAfterBreak="0">
    <w:nsid w:val="3ED94DF0"/>
    <w:multiLevelType w:val="multilevel"/>
    <w:tmpl w:val="5FF221C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64567526"/>
    <w:multiLevelType w:val="hybridMultilevel"/>
    <w:tmpl w:val="F7066750"/>
    <w:lvl w:ilvl="0" w:tplc="053C21C4">
      <w:start w:val="1"/>
      <w:numFmt w:val="bullet"/>
      <w:lvlText w:val=""/>
      <w:lvlJc w:val="left"/>
      <w:pPr>
        <w:ind w:left="1080" w:hanging="360"/>
      </w:pPr>
      <w:rPr>
        <w:rFonts w:ascii="Symbol" w:hAnsi="Symbol" w:hint="default"/>
      </w:rPr>
    </w:lvl>
    <w:lvl w:ilvl="1" w:tplc="C1F2ED06">
      <w:start w:val="1"/>
      <w:numFmt w:val="bullet"/>
      <w:lvlText w:val="o"/>
      <w:lvlJc w:val="left"/>
      <w:pPr>
        <w:ind w:left="1800" w:hanging="360"/>
      </w:pPr>
      <w:rPr>
        <w:rFonts w:ascii="Courier New" w:hAnsi="Courier New" w:hint="default"/>
      </w:rPr>
    </w:lvl>
    <w:lvl w:ilvl="2" w:tplc="B1F0BC12">
      <w:start w:val="1"/>
      <w:numFmt w:val="bullet"/>
      <w:lvlText w:val=""/>
      <w:lvlJc w:val="left"/>
      <w:pPr>
        <w:ind w:left="2520" w:hanging="360"/>
      </w:pPr>
      <w:rPr>
        <w:rFonts w:ascii="Wingdings" w:hAnsi="Wingdings" w:hint="default"/>
      </w:rPr>
    </w:lvl>
    <w:lvl w:ilvl="3" w:tplc="79D6AA36">
      <w:start w:val="1"/>
      <w:numFmt w:val="bullet"/>
      <w:lvlText w:val=""/>
      <w:lvlJc w:val="left"/>
      <w:pPr>
        <w:ind w:left="3240" w:hanging="360"/>
      </w:pPr>
      <w:rPr>
        <w:rFonts w:ascii="Symbol" w:hAnsi="Symbol" w:hint="default"/>
      </w:rPr>
    </w:lvl>
    <w:lvl w:ilvl="4" w:tplc="53C4FF52">
      <w:start w:val="1"/>
      <w:numFmt w:val="bullet"/>
      <w:lvlText w:val="o"/>
      <w:lvlJc w:val="left"/>
      <w:pPr>
        <w:ind w:left="3960" w:hanging="360"/>
      </w:pPr>
      <w:rPr>
        <w:rFonts w:ascii="Courier New" w:hAnsi="Courier New" w:hint="default"/>
      </w:rPr>
    </w:lvl>
    <w:lvl w:ilvl="5" w:tplc="87766402">
      <w:start w:val="1"/>
      <w:numFmt w:val="bullet"/>
      <w:lvlText w:val=""/>
      <w:lvlJc w:val="left"/>
      <w:pPr>
        <w:ind w:left="4680" w:hanging="360"/>
      </w:pPr>
      <w:rPr>
        <w:rFonts w:ascii="Wingdings" w:hAnsi="Wingdings" w:hint="default"/>
      </w:rPr>
    </w:lvl>
    <w:lvl w:ilvl="6" w:tplc="07E8C2C6">
      <w:start w:val="1"/>
      <w:numFmt w:val="bullet"/>
      <w:lvlText w:val=""/>
      <w:lvlJc w:val="left"/>
      <w:pPr>
        <w:ind w:left="5400" w:hanging="360"/>
      </w:pPr>
      <w:rPr>
        <w:rFonts w:ascii="Symbol" w:hAnsi="Symbol" w:hint="default"/>
      </w:rPr>
    </w:lvl>
    <w:lvl w:ilvl="7" w:tplc="DAEE69C8">
      <w:start w:val="1"/>
      <w:numFmt w:val="bullet"/>
      <w:lvlText w:val="o"/>
      <w:lvlJc w:val="left"/>
      <w:pPr>
        <w:ind w:left="6120" w:hanging="360"/>
      </w:pPr>
      <w:rPr>
        <w:rFonts w:ascii="Courier New" w:hAnsi="Courier New" w:hint="default"/>
      </w:rPr>
    </w:lvl>
    <w:lvl w:ilvl="8" w:tplc="AE92C4B2">
      <w:start w:val="1"/>
      <w:numFmt w:val="bullet"/>
      <w:lvlText w:val=""/>
      <w:lvlJc w:val="left"/>
      <w:pPr>
        <w:ind w:left="6840" w:hanging="360"/>
      </w:pPr>
      <w:rPr>
        <w:rFonts w:ascii="Wingdings" w:hAnsi="Wingdings" w:hint="default"/>
      </w:rPr>
    </w:lvl>
  </w:abstractNum>
  <w:abstractNum w:abstractNumId="12" w15:restartNumberingAfterBreak="0">
    <w:nsid w:val="64932ADF"/>
    <w:multiLevelType w:val="multilevel"/>
    <w:tmpl w:val="B010ECD0"/>
    <w:lvl w:ilvl="0">
      <w:start w:val="5"/>
      <w:numFmt w:val="decimal"/>
      <w:lvlText w:val="%1"/>
      <w:lvlJc w:val="left"/>
      <w:pPr>
        <w:ind w:left="360" w:hanging="360"/>
      </w:pPr>
      <w:rPr>
        <w:rFonts w:ascii="Times New Roman" w:eastAsia="Calibri" w:hAnsi="Times New Roman" w:cs="Times New Roman" w:hint="default"/>
        <w:color w:val="000000"/>
      </w:rPr>
    </w:lvl>
    <w:lvl w:ilvl="1">
      <w:start w:val="2"/>
      <w:numFmt w:val="decimal"/>
      <w:lvlText w:val="%1.%2"/>
      <w:lvlJc w:val="left"/>
      <w:pPr>
        <w:ind w:left="360" w:hanging="360"/>
      </w:pPr>
      <w:rPr>
        <w:rFonts w:ascii="Times New Roman" w:eastAsia="Calibri" w:hAnsi="Times New Roman" w:cs="Times New Roman" w:hint="default"/>
        <w:color w:val="000000"/>
      </w:rPr>
    </w:lvl>
    <w:lvl w:ilvl="2">
      <w:start w:val="1"/>
      <w:numFmt w:val="decimal"/>
      <w:lvlText w:val="%1.%2.%3"/>
      <w:lvlJc w:val="left"/>
      <w:pPr>
        <w:ind w:left="720" w:hanging="720"/>
      </w:pPr>
      <w:rPr>
        <w:rFonts w:ascii="Times New Roman" w:eastAsia="Calibri" w:hAnsi="Times New Roman" w:cs="Times New Roman" w:hint="default"/>
        <w:color w:val="000000"/>
      </w:rPr>
    </w:lvl>
    <w:lvl w:ilvl="3">
      <w:start w:val="1"/>
      <w:numFmt w:val="decimal"/>
      <w:lvlText w:val="%1.%2.%3.%4"/>
      <w:lvlJc w:val="left"/>
      <w:pPr>
        <w:ind w:left="720" w:hanging="720"/>
      </w:pPr>
      <w:rPr>
        <w:rFonts w:ascii="Times New Roman" w:eastAsia="Calibri" w:hAnsi="Times New Roman" w:cs="Times New Roman" w:hint="default"/>
        <w:color w:val="000000"/>
      </w:rPr>
    </w:lvl>
    <w:lvl w:ilvl="4">
      <w:start w:val="1"/>
      <w:numFmt w:val="decimal"/>
      <w:lvlText w:val="%1.%2.%3.%4.%5"/>
      <w:lvlJc w:val="left"/>
      <w:pPr>
        <w:ind w:left="1080" w:hanging="1080"/>
      </w:pPr>
      <w:rPr>
        <w:rFonts w:ascii="Times New Roman" w:eastAsia="Calibri" w:hAnsi="Times New Roman" w:cs="Times New Roman" w:hint="default"/>
        <w:color w:val="000000"/>
      </w:rPr>
    </w:lvl>
    <w:lvl w:ilvl="5">
      <w:start w:val="1"/>
      <w:numFmt w:val="decimal"/>
      <w:lvlText w:val="%1.%2.%3.%4.%5.%6"/>
      <w:lvlJc w:val="left"/>
      <w:pPr>
        <w:ind w:left="1080" w:hanging="1080"/>
      </w:pPr>
      <w:rPr>
        <w:rFonts w:ascii="Times New Roman" w:eastAsia="Calibri" w:hAnsi="Times New Roman" w:cs="Times New Roman" w:hint="default"/>
        <w:color w:val="000000"/>
      </w:rPr>
    </w:lvl>
    <w:lvl w:ilvl="6">
      <w:start w:val="1"/>
      <w:numFmt w:val="decimal"/>
      <w:lvlText w:val="%1.%2.%3.%4.%5.%6.%7"/>
      <w:lvlJc w:val="left"/>
      <w:pPr>
        <w:ind w:left="1440" w:hanging="1440"/>
      </w:pPr>
      <w:rPr>
        <w:rFonts w:ascii="Times New Roman" w:eastAsia="Calibri" w:hAnsi="Times New Roman" w:cs="Times New Roman" w:hint="default"/>
        <w:color w:val="000000"/>
      </w:rPr>
    </w:lvl>
    <w:lvl w:ilvl="7">
      <w:start w:val="1"/>
      <w:numFmt w:val="decimal"/>
      <w:lvlText w:val="%1.%2.%3.%4.%5.%6.%7.%8"/>
      <w:lvlJc w:val="left"/>
      <w:pPr>
        <w:ind w:left="1440" w:hanging="1440"/>
      </w:pPr>
      <w:rPr>
        <w:rFonts w:ascii="Times New Roman" w:eastAsia="Calibri" w:hAnsi="Times New Roman" w:cs="Times New Roman" w:hint="default"/>
        <w:color w:val="000000"/>
      </w:rPr>
    </w:lvl>
    <w:lvl w:ilvl="8">
      <w:start w:val="1"/>
      <w:numFmt w:val="decimal"/>
      <w:lvlText w:val="%1.%2.%3.%4.%5.%6.%7.%8.%9"/>
      <w:lvlJc w:val="left"/>
      <w:pPr>
        <w:ind w:left="1800" w:hanging="1800"/>
      </w:pPr>
      <w:rPr>
        <w:rFonts w:ascii="Times New Roman" w:eastAsia="Calibri" w:hAnsi="Times New Roman" w:cs="Times New Roman" w:hint="default"/>
        <w:color w:val="000000"/>
      </w:rPr>
    </w:lvl>
  </w:abstractNum>
  <w:abstractNum w:abstractNumId="13" w15:restartNumberingAfterBreak="0">
    <w:nsid w:val="6B7E1AAB"/>
    <w:multiLevelType w:val="multilevel"/>
    <w:tmpl w:val="752469A6"/>
    <w:lvl w:ilvl="0">
      <w:start w:val="4"/>
      <w:numFmt w:val="decimal"/>
      <w:lvlText w:val="%1.0"/>
      <w:lvlJc w:val="left"/>
      <w:pPr>
        <w:ind w:left="360" w:hanging="360"/>
      </w:pPr>
      <w:rPr>
        <w:rFonts w:hint="default"/>
        <w:b/>
        <w:color w:val="000000" w:themeColor="text1"/>
      </w:rPr>
    </w:lvl>
    <w:lvl w:ilvl="1">
      <w:start w:val="1"/>
      <w:numFmt w:val="decimal"/>
      <w:lvlText w:val="%1.%2"/>
      <w:lvlJc w:val="left"/>
      <w:pPr>
        <w:ind w:left="1080" w:hanging="360"/>
      </w:pPr>
      <w:rPr>
        <w:rFonts w:hint="default"/>
        <w:b w:val="0"/>
        <w:color w:val="000000" w:themeColor="text1"/>
      </w:rPr>
    </w:lvl>
    <w:lvl w:ilvl="2">
      <w:start w:val="1"/>
      <w:numFmt w:val="decimal"/>
      <w:lvlText w:val="%1.%2.%3"/>
      <w:lvlJc w:val="left"/>
      <w:pPr>
        <w:ind w:left="2160" w:hanging="720"/>
      </w:pPr>
      <w:rPr>
        <w:rFonts w:hint="default"/>
        <w:b/>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600" w:hanging="72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400" w:hanging="108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200" w:hanging="1440"/>
      </w:pPr>
      <w:rPr>
        <w:rFonts w:hint="default"/>
        <w:b/>
        <w:color w:val="000000" w:themeColor="text1"/>
      </w:rPr>
    </w:lvl>
  </w:abstractNum>
  <w:abstractNum w:abstractNumId="14" w15:restartNumberingAfterBreak="0">
    <w:nsid w:val="75A86F23"/>
    <w:multiLevelType w:val="multilevel"/>
    <w:tmpl w:val="AA480752"/>
    <w:lvl w:ilvl="0">
      <w:start w:val="3"/>
      <w:numFmt w:val="decimal"/>
      <w:lvlText w:val="%1"/>
      <w:lvlJc w:val="left"/>
      <w:pPr>
        <w:ind w:left="360" w:hanging="360"/>
      </w:pPr>
      <w:rPr>
        <w:rFonts w:eastAsia="Calibri" w:hint="default"/>
      </w:rPr>
    </w:lvl>
    <w:lvl w:ilvl="1">
      <w:start w:val="2"/>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600" w:hanging="72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200" w:hanging="1440"/>
      </w:pPr>
      <w:rPr>
        <w:rFonts w:eastAsia="Calibri" w:hint="default"/>
      </w:rPr>
    </w:lvl>
  </w:abstractNum>
  <w:abstractNum w:abstractNumId="15" w15:restartNumberingAfterBreak="0">
    <w:nsid w:val="7CC73EE8"/>
    <w:multiLevelType w:val="hybridMultilevel"/>
    <w:tmpl w:val="14C2D348"/>
    <w:lvl w:ilvl="0" w:tplc="5D2AAB6E">
      <w:start w:val="1"/>
      <w:numFmt w:val="bullet"/>
      <w:lvlText w:val=""/>
      <w:lvlJc w:val="left"/>
      <w:pPr>
        <w:ind w:left="720" w:hanging="360"/>
      </w:pPr>
      <w:rPr>
        <w:rFonts w:ascii="Symbol" w:hAnsi="Symbol" w:hint="default"/>
      </w:rPr>
    </w:lvl>
    <w:lvl w:ilvl="1" w:tplc="16FAC1CC" w:tentative="1">
      <w:start w:val="1"/>
      <w:numFmt w:val="bullet"/>
      <w:lvlText w:val="o"/>
      <w:lvlJc w:val="left"/>
      <w:pPr>
        <w:ind w:left="1440" w:hanging="360"/>
      </w:pPr>
      <w:rPr>
        <w:rFonts w:ascii="Courier New" w:hAnsi="Courier New" w:cs="Courier New" w:hint="default"/>
      </w:rPr>
    </w:lvl>
    <w:lvl w:ilvl="2" w:tplc="5B70467A" w:tentative="1">
      <w:start w:val="1"/>
      <w:numFmt w:val="bullet"/>
      <w:lvlText w:val=""/>
      <w:lvlJc w:val="left"/>
      <w:pPr>
        <w:ind w:left="2160" w:hanging="360"/>
      </w:pPr>
      <w:rPr>
        <w:rFonts w:ascii="Wingdings" w:hAnsi="Wingdings" w:hint="default"/>
      </w:rPr>
    </w:lvl>
    <w:lvl w:ilvl="3" w:tplc="3742307E" w:tentative="1">
      <w:start w:val="1"/>
      <w:numFmt w:val="bullet"/>
      <w:lvlText w:val=""/>
      <w:lvlJc w:val="left"/>
      <w:pPr>
        <w:ind w:left="2880" w:hanging="360"/>
      </w:pPr>
      <w:rPr>
        <w:rFonts w:ascii="Symbol" w:hAnsi="Symbol" w:hint="default"/>
      </w:rPr>
    </w:lvl>
    <w:lvl w:ilvl="4" w:tplc="B2FCF9FC" w:tentative="1">
      <w:start w:val="1"/>
      <w:numFmt w:val="bullet"/>
      <w:lvlText w:val="o"/>
      <w:lvlJc w:val="left"/>
      <w:pPr>
        <w:ind w:left="3600" w:hanging="360"/>
      </w:pPr>
      <w:rPr>
        <w:rFonts w:ascii="Courier New" w:hAnsi="Courier New" w:cs="Courier New" w:hint="default"/>
      </w:rPr>
    </w:lvl>
    <w:lvl w:ilvl="5" w:tplc="CECE48F4" w:tentative="1">
      <w:start w:val="1"/>
      <w:numFmt w:val="bullet"/>
      <w:lvlText w:val=""/>
      <w:lvlJc w:val="left"/>
      <w:pPr>
        <w:ind w:left="4320" w:hanging="360"/>
      </w:pPr>
      <w:rPr>
        <w:rFonts w:ascii="Wingdings" w:hAnsi="Wingdings" w:hint="default"/>
      </w:rPr>
    </w:lvl>
    <w:lvl w:ilvl="6" w:tplc="077C9D62" w:tentative="1">
      <w:start w:val="1"/>
      <w:numFmt w:val="bullet"/>
      <w:lvlText w:val=""/>
      <w:lvlJc w:val="left"/>
      <w:pPr>
        <w:ind w:left="5040" w:hanging="360"/>
      </w:pPr>
      <w:rPr>
        <w:rFonts w:ascii="Symbol" w:hAnsi="Symbol" w:hint="default"/>
      </w:rPr>
    </w:lvl>
    <w:lvl w:ilvl="7" w:tplc="3460B064" w:tentative="1">
      <w:start w:val="1"/>
      <w:numFmt w:val="bullet"/>
      <w:lvlText w:val="o"/>
      <w:lvlJc w:val="left"/>
      <w:pPr>
        <w:ind w:left="5760" w:hanging="360"/>
      </w:pPr>
      <w:rPr>
        <w:rFonts w:ascii="Courier New" w:hAnsi="Courier New" w:cs="Courier New" w:hint="default"/>
      </w:rPr>
    </w:lvl>
    <w:lvl w:ilvl="8" w:tplc="67DAAE2E" w:tentative="1">
      <w:start w:val="1"/>
      <w:numFmt w:val="bullet"/>
      <w:lvlText w:val=""/>
      <w:lvlJc w:val="left"/>
      <w:pPr>
        <w:ind w:left="6480" w:hanging="360"/>
      </w:pPr>
      <w:rPr>
        <w:rFonts w:ascii="Wingdings" w:hAnsi="Wingdings" w:hint="default"/>
      </w:rPr>
    </w:lvl>
  </w:abstractNum>
  <w:abstractNum w:abstractNumId="16" w15:restartNumberingAfterBreak="0">
    <w:nsid w:val="7D7E27AC"/>
    <w:multiLevelType w:val="multilevel"/>
    <w:tmpl w:val="72F45630"/>
    <w:lvl w:ilvl="0">
      <w:start w:val="4"/>
      <w:numFmt w:val="decimal"/>
      <w:lvlText w:val="%1.0"/>
      <w:lvlJc w:val="left"/>
      <w:pPr>
        <w:ind w:left="1080" w:hanging="360"/>
      </w:pPr>
      <w:rPr>
        <w:rFonts w:hint="default"/>
        <w:b/>
        <w:u w:val="single"/>
      </w:rPr>
    </w:lvl>
    <w:lvl w:ilvl="1">
      <w:start w:val="1"/>
      <w:numFmt w:val="decimal"/>
      <w:lvlText w:val="%1.%2"/>
      <w:lvlJc w:val="left"/>
      <w:pPr>
        <w:ind w:left="1800" w:hanging="360"/>
      </w:pPr>
      <w:rPr>
        <w:rFonts w:hint="default"/>
        <w:b/>
        <w:u w:val="single"/>
      </w:rPr>
    </w:lvl>
    <w:lvl w:ilvl="2">
      <w:start w:val="1"/>
      <w:numFmt w:val="decimal"/>
      <w:lvlText w:val="%1.%2.%3"/>
      <w:lvlJc w:val="left"/>
      <w:pPr>
        <w:ind w:left="2880" w:hanging="720"/>
      </w:pPr>
      <w:rPr>
        <w:rFonts w:hint="default"/>
        <w:b/>
        <w:u w:val="single"/>
      </w:rPr>
    </w:lvl>
    <w:lvl w:ilvl="3">
      <w:start w:val="1"/>
      <w:numFmt w:val="decimal"/>
      <w:lvlText w:val="%1.%2.%3.%4"/>
      <w:lvlJc w:val="left"/>
      <w:pPr>
        <w:ind w:left="3600" w:hanging="720"/>
      </w:pPr>
      <w:rPr>
        <w:rFonts w:hint="default"/>
        <w:b/>
        <w:u w:val="single"/>
      </w:rPr>
    </w:lvl>
    <w:lvl w:ilvl="4">
      <w:start w:val="1"/>
      <w:numFmt w:val="decimal"/>
      <w:lvlText w:val="%1.%2.%3.%4.%5"/>
      <w:lvlJc w:val="left"/>
      <w:pPr>
        <w:ind w:left="4320" w:hanging="720"/>
      </w:pPr>
      <w:rPr>
        <w:rFonts w:hint="default"/>
        <w:b/>
        <w:u w:val="single"/>
      </w:rPr>
    </w:lvl>
    <w:lvl w:ilvl="5">
      <w:start w:val="1"/>
      <w:numFmt w:val="decimal"/>
      <w:lvlText w:val="%1.%2.%3.%4.%5.%6"/>
      <w:lvlJc w:val="left"/>
      <w:pPr>
        <w:ind w:left="5400" w:hanging="1080"/>
      </w:pPr>
      <w:rPr>
        <w:rFonts w:hint="default"/>
        <w:b/>
        <w:u w:val="single"/>
      </w:rPr>
    </w:lvl>
    <w:lvl w:ilvl="6">
      <w:start w:val="1"/>
      <w:numFmt w:val="decimal"/>
      <w:lvlText w:val="%1.%2.%3.%4.%5.%6.%7"/>
      <w:lvlJc w:val="left"/>
      <w:pPr>
        <w:ind w:left="6120" w:hanging="1080"/>
      </w:pPr>
      <w:rPr>
        <w:rFonts w:hint="default"/>
        <w:b/>
        <w:u w:val="single"/>
      </w:rPr>
    </w:lvl>
    <w:lvl w:ilvl="7">
      <w:start w:val="1"/>
      <w:numFmt w:val="decimal"/>
      <w:lvlText w:val="%1.%2.%3.%4.%5.%6.%7.%8"/>
      <w:lvlJc w:val="left"/>
      <w:pPr>
        <w:ind w:left="7200" w:hanging="1440"/>
      </w:pPr>
      <w:rPr>
        <w:rFonts w:hint="default"/>
        <w:b/>
        <w:u w:val="single"/>
      </w:rPr>
    </w:lvl>
    <w:lvl w:ilvl="8">
      <w:start w:val="1"/>
      <w:numFmt w:val="decimal"/>
      <w:lvlText w:val="%1.%2.%3.%4.%5.%6.%7.%8.%9"/>
      <w:lvlJc w:val="left"/>
      <w:pPr>
        <w:ind w:left="7920" w:hanging="1440"/>
      </w:pPr>
      <w:rPr>
        <w:rFonts w:hint="default"/>
        <w:b/>
        <w:u w:val="single"/>
      </w:rPr>
    </w:lvl>
  </w:abstractNum>
  <w:num w:numId="1">
    <w:abstractNumId w:val="11"/>
  </w:num>
  <w:num w:numId="2">
    <w:abstractNumId w:val="0"/>
  </w:num>
  <w:num w:numId="3">
    <w:abstractNumId w:val="12"/>
  </w:num>
  <w:num w:numId="4">
    <w:abstractNumId w:val="1"/>
  </w:num>
  <w:num w:numId="5">
    <w:abstractNumId w:val="10"/>
  </w:num>
  <w:num w:numId="6">
    <w:abstractNumId w:val="6"/>
  </w:num>
  <w:num w:numId="7">
    <w:abstractNumId w:val="5"/>
  </w:num>
  <w:num w:numId="8">
    <w:abstractNumId w:val="14"/>
  </w:num>
  <w:num w:numId="9">
    <w:abstractNumId w:val="16"/>
  </w:num>
  <w:num w:numId="10">
    <w:abstractNumId w:val="13"/>
  </w:num>
  <w:num w:numId="11">
    <w:abstractNumId w:val="8"/>
  </w:num>
  <w:num w:numId="12">
    <w:abstractNumId w:val="9"/>
  </w:num>
  <w:num w:numId="13">
    <w:abstractNumId w:val="7"/>
  </w:num>
  <w:num w:numId="14">
    <w:abstractNumId w:val="4"/>
  </w:num>
  <w:num w:numId="15">
    <w:abstractNumId w:val="2"/>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8RgitkBUmuOuj9yankl71xs71+5BkIugDo35ub+dSARv4YI7BB2kVVMYc+ujuyT16o2nB5+uFQmLe9kG135ctg==" w:salt="nOFhbCSZAMMkz0kxuSyjHw=="/>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B4"/>
    <w:rsid w:val="00030025"/>
    <w:rsid w:val="0003516A"/>
    <w:rsid w:val="0005065B"/>
    <w:rsid w:val="000721D7"/>
    <w:rsid w:val="00076601"/>
    <w:rsid w:val="00087058"/>
    <w:rsid w:val="00094333"/>
    <w:rsid w:val="000A5246"/>
    <w:rsid w:val="000A719F"/>
    <w:rsid w:val="000B0BCB"/>
    <w:rsid w:val="000B40A9"/>
    <w:rsid w:val="000F024E"/>
    <w:rsid w:val="000F1E48"/>
    <w:rsid w:val="000F5D93"/>
    <w:rsid w:val="000F7ECF"/>
    <w:rsid w:val="00110B07"/>
    <w:rsid w:val="001112A4"/>
    <w:rsid w:val="00121806"/>
    <w:rsid w:val="0012205C"/>
    <w:rsid w:val="0013597C"/>
    <w:rsid w:val="0013648E"/>
    <w:rsid w:val="00143EB6"/>
    <w:rsid w:val="00144F96"/>
    <w:rsid w:val="001561D4"/>
    <w:rsid w:val="00174349"/>
    <w:rsid w:val="001755E0"/>
    <w:rsid w:val="0018096E"/>
    <w:rsid w:val="001860B4"/>
    <w:rsid w:val="001C6741"/>
    <w:rsid w:val="001F05EE"/>
    <w:rsid w:val="001F78EE"/>
    <w:rsid w:val="002005AC"/>
    <w:rsid w:val="002063DA"/>
    <w:rsid w:val="00210096"/>
    <w:rsid w:val="002117CA"/>
    <w:rsid w:val="002121EE"/>
    <w:rsid w:val="0024329E"/>
    <w:rsid w:val="00250E28"/>
    <w:rsid w:val="002525EF"/>
    <w:rsid w:val="002660C6"/>
    <w:rsid w:val="002A1225"/>
    <w:rsid w:val="002C0070"/>
    <w:rsid w:val="002C503D"/>
    <w:rsid w:val="002E3117"/>
    <w:rsid w:val="002F0BDB"/>
    <w:rsid w:val="0030714D"/>
    <w:rsid w:val="00310259"/>
    <w:rsid w:val="0032588A"/>
    <w:rsid w:val="0033191E"/>
    <w:rsid w:val="003350CD"/>
    <w:rsid w:val="00341F11"/>
    <w:rsid w:val="003539B7"/>
    <w:rsid w:val="00356323"/>
    <w:rsid w:val="00357928"/>
    <w:rsid w:val="00397418"/>
    <w:rsid w:val="003C53A0"/>
    <w:rsid w:val="003C5402"/>
    <w:rsid w:val="003D3E5D"/>
    <w:rsid w:val="003E439C"/>
    <w:rsid w:val="003F31C4"/>
    <w:rsid w:val="00417A51"/>
    <w:rsid w:val="00421064"/>
    <w:rsid w:val="00437EDA"/>
    <w:rsid w:val="00453E79"/>
    <w:rsid w:val="004742F6"/>
    <w:rsid w:val="00480E80"/>
    <w:rsid w:val="004A4899"/>
    <w:rsid w:val="004A590E"/>
    <w:rsid w:val="005747AC"/>
    <w:rsid w:val="00583530"/>
    <w:rsid w:val="005864F5"/>
    <w:rsid w:val="00587FF7"/>
    <w:rsid w:val="005A525A"/>
    <w:rsid w:val="005B2AD6"/>
    <w:rsid w:val="005D5728"/>
    <w:rsid w:val="005E3238"/>
    <w:rsid w:val="005F4287"/>
    <w:rsid w:val="00602F1B"/>
    <w:rsid w:val="00623CF3"/>
    <w:rsid w:val="00627057"/>
    <w:rsid w:val="00631741"/>
    <w:rsid w:val="00645238"/>
    <w:rsid w:val="0065260B"/>
    <w:rsid w:val="006643F5"/>
    <w:rsid w:val="0067424B"/>
    <w:rsid w:val="00674CCF"/>
    <w:rsid w:val="0067589E"/>
    <w:rsid w:val="0067756E"/>
    <w:rsid w:val="006949D3"/>
    <w:rsid w:val="006A1D2F"/>
    <w:rsid w:val="006A4F8B"/>
    <w:rsid w:val="006C197B"/>
    <w:rsid w:val="00734AAE"/>
    <w:rsid w:val="0073594E"/>
    <w:rsid w:val="00735996"/>
    <w:rsid w:val="00744C8F"/>
    <w:rsid w:val="00747CC1"/>
    <w:rsid w:val="007558D5"/>
    <w:rsid w:val="00762F6E"/>
    <w:rsid w:val="00763D05"/>
    <w:rsid w:val="007A5CDE"/>
    <w:rsid w:val="007E2ED1"/>
    <w:rsid w:val="007E2F9D"/>
    <w:rsid w:val="007E3174"/>
    <w:rsid w:val="007E506F"/>
    <w:rsid w:val="007F32D2"/>
    <w:rsid w:val="008007C7"/>
    <w:rsid w:val="00821BAD"/>
    <w:rsid w:val="00827B34"/>
    <w:rsid w:val="00847F68"/>
    <w:rsid w:val="008512C3"/>
    <w:rsid w:val="008630E9"/>
    <w:rsid w:val="0086525E"/>
    <w:rsid w:val="0088700F"/>
    <w:rsid w:val="008A2D9C"/>
    <w:rsid w:val="008A77BE"/>
    <w:rsid w:val="008C2813"/>
    <w:rsid w:val="008D2F8F"/>
    <w:rsid w:val="008D7C82"/>
    <w:rsid w:val="008E0F91"/>
    <w:rsid w:val="00907186"/>
    <w:rsid w:val="009137CA"/>
    <w:rsid w:val="00947100"/>
    <w:rsid w:val="0096246E"/>
    <w:rsid w:val="009678F1"/>
    <w:rsid w:val="0098546C"/>
    <w:rsid w:val="00990275"/>
    <w:rsid w:val="009B4323"/>
    <w:rsid w:val="009C1A6D"/>
    <w:rsid w:val="009D2358"/>
    <w:rsid w:val="009E41B0"/>
    <w:rsid w:val="00A07373"/>
    <w:rsid w:val="00A13024"/>
    <w:rsid w:val="00A1616F"/>
    <w:rsid w:val="00A249F8"/>
    <w:rsid w:val="00A25751"/>
    <w:rsid w:val="00A26502"/>
    <w:rsid w:val="00A470A2"/>
    <w:rsid w:val="00A85BAB"/>
    <w:rsid w:val="00A9081B"/>
    <w:rsid w:val="00A90A1D"/>
    <w:rsid w:val="00A91DCE"/>
    <w:rsid w:val="00AD1608"/>
    <w:rsid w:val="00AE0287"/>
    <w:rsid w:val="00AF5387"/>
    <w:rsid w:val="00B0041F"/>
    <w:rsid w:val="00B05B56"/>
    <w:rsid w:val="00B11195"/>
    <w:rsid w:val="00B16FC0"/>
    <w:rsid w:val="00B33257"/>
    <w:rsid w:val="00B506F0"/>
    <w:rsid w:val="00B571C0"/>
    <w:rsid w:val="00B640CF"/>
    <w:rsid w:val="00B67C37"/>
    <w:rsid w:val="00B752C1"/>
    <w:rsid w:val="00B75534"/>
    <w:rsid w:val="00B759E8"/>
    <w:rsid w:val="00B85F27"/>
    <w:rsid w:val="00B90BAD"/>
    <w:rsid w:val="00B92228"/>
    <w:rsid w:val="00BA1B5B"/>
    <w:rsid w:val="00BA2F7C"/>
    <w:rsid w:val="00BA5E58"/>
    <w:rsid w:val="00BB7DB2"/>
    <w:rsid w:val="00BC351D"/>
    <w:rsid w:val="00BC69F5"/>
    <w:rsid w:val="00BD1CE8"/>
    <w:rsid w:val="00BD6854"/>
    <w:rsid w:val="00BE7A61"/>
    <w:rsid w:val="00C007C6"/>
    <w:rsid w:val="00C06131"/>
    <w:rsid w:val="00C13ADF"/>
    <w:rsid w:val="00C42A6F"/>
    <w:rsid w:val="00C67351"/>
    <w:rsid w:val="00C76060"/>
    <w:rsid w:val="00C7670D"/>
    <w:rsid w:val="00C86493"/>
    <w:rsid w:val="00C926C0"/>
    <w:rsid w:val="00CA44D0"/>
    <w:rsid w:val="00CB06F8"/>
    <w:rsid w:val="00CB1794"/>
    <w:rsid w:val="00CB55A5"/>
    <w:rsid w:val="00CD77E9"/>
    <w:rsid w:val="00CF6D7A"/>
    <w:rsid w:val="00D00CC9"/>
    <w:rsid w:val="00D116EC"/>
    <w:rsid w:val="00D2375C"/>
    <w:rsid w:val="00D2524B"/>
    <w:rsid w:val="00D46151"/>
    <w:rsid w:val="00D61DBC"/>
    <w:rsid w:val="00D65675"/>
    <w:rsid w:val="00D77D9A"/>
    <w:rsid w:val="00D973FD"/>
    <w:rsid w:val="00DA3B51"/>
    <w:rsid w:val="00DB19D1"/>
    <w:rsid w:val="00DB1D5A"/>
    <w:rsid w:val="00DC4B71"/>
    <w:rsid w:val="00DD1236"/>
    <w:rsid w:val="00DD3B50"/>
    <w:rsid w:val="00DE0ACD"/>
    <w:rsid w:val="00DE1283"/>
    <w:rsid w:val="00DE29E8"/>
    <w:rsid w:val="00DF28F5"/>
    <w:rsid w:val="00E00A4B"/>
    <w:rsid w:val="00E03BF4"/>
    <w:rsid w:val="00E04D74"/>
    <w:rsid w:val="00E04E12"/>
    <w:rsid w:val="00E14157"/>
    <w:rsid w:val="00E428C6"/>
    <w:rsid w:val="00E44483"/>
    <w:rsid w:val="00E82610"/>
    <w:rsid w:val="00E845F7"/>
    <w:rsid w:val="00E97519"/>
    <w:rsid w:val="00EA714E"/>
    <w:rsid w:val="00EB28E2"/>
    <w:rsid w:val="00EC5134"/>
    <w:rsid w:val="00ED3789"/>
    <w:rsid w:val="00EE2221"/>
    <w:rsid w:val="00EE719B"/>
    <w:rsid w:val="00EE719D"/>
    <w:rsid w:val="00EF2DF2"/>
    <w:rsid w:val="00F03514"/>
    <w:rsid w:val="00F047D3"/>
    <w:rsid w:val="00F16C4C"/>
    <w:rsid w:val="00F20A5B"/>
    <w:rsid w:val="00F346B2"/>
    <w:rsid w:val="00F80855"/>
    <w:rsid w:val="00F82B0E"/>
    <w:rsid w:val="178AE68F"/>
    <w:rsid w:val="29ACCC82"/>
    <w:rsid w:val="39D6F842"/>
    <w:rsid w:val="41067372"/>
    <w:rsid w:val="4690CFF5"/>
    <w:rsid w:val="48EB466B"/>
    <w:rsid w:val="58F82089"/>
    <w:rsid w:val="6166771E"/>
    <w:rsid w:val="649D8068"/>
    <w:rsid w:val="75516735"/>
    <w:rsid w:val="7880F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5074"/>
  <w15:chartTrackingRefBased/>
  <w15:docId w15:val="{5F1D60D7-28F4-4E41-AD21-4360794A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0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60B4"/>
    <w:pPr>
      <w:ind w:left="720"/>
      <w:contextualSpacing/>
    </w:pPr>
  </w:style>
  <w:style w:type="paragraph" w:customStyle="1" w:styleId="Default">
    <w:name w:val="Default"/>
    <w:rsid w:val="001860B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86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0B4"/>
  </w:style>
  <w:style w:type="paragraph" w:styleId="Footer">
    <w:name w:val="footer"/>
    <w:basedOn w:val="Normal"/>
    <w:link w:val="FooterChar"/>
    <w:uiPriority w:val="99"/>
    <w:unhideWhenUsed/>
    <w:rsid w:val="00186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0B4"/>
  </w:style>
  <w:style w:type="character" w:customStyle="1" w:styleId="Style1">
    <w:name w:val="Style1"/>
    <w:basedOn w:val="DefaultParagraphFont"/>
    <w:uiPriority w:val="1"/>
    <w:rsid w:val="00CD77E9"/>
    <w:rPr>
      <w:rFonts w:ascii="Arial" w:hAnsi="Arial"/>
      <w:b/>
      <w:sz w:val="18"/>
    </w:rPr>
  </w:style>
  <w:style w:type="character" w:styleId="Hyperlink">
    <w:name w:val="Hyperlink"/>
    <w:basedOn w:val="DefaultParagraphFont"/>
    <w:uiPriority w:val="99"/>
    <w:unhideWhenUsed/>
    <w:rsid w:val="00CD77E9"/>
    <w:rPr>
      <w:color w:val="0563C1" w:themeColor="hyperlink"/>
      <w:u w:val="single"/>
    </w:rPr>
  </w:style>
  <w:style w:type="character" w:customStyle="1" w:styleId="Mention1">
    <w:name w:val="Mention1"/>
    <w:basedOn w:val="DefaultParagraphFont"/>
    <w:uiPriority w:val="99"/>
    <w:semiHidden/>
    <w:unhideWhenUsed/>
    <w:rsid w:val="00CD77E9"/>
    <w:rPr>
      <w:color w:val="2B579A"/>
      <w:shd w:val="clear" w:color="auto" w:fill="E6E6E6"/>
    </w:rPr>
  </w:style>
  <w:style w:type="character" w:styleId="CommentReference">
    <w:name w:val="annotation reference"/>
    <w:basedOn w:val="DefaultParagraphFont"/>
    <w:uiPriority w:val="99"/>
    <w:semiHidden/>
    <w:unhideWhenUsed/>
    <w:rsid w:val="00B571C0"/>
    <w:rPr>
      <w:sz w:val="16"/>
      <w:szCs w:val="16"/>
    </w:rPr>
  </w:style>
  <w:style w:type="paragraph" w:styleId="CommentText">
    <w:name w:val="annotation text"/>
    <w:basedOn w:val="Normal"/>
    <w:link w:val="CommentTextChar"/>
    <w:uiPriority w:val="99"/>
    <w:unhideWhenUsed/>
    <w:rsid w:val="00B571C0"/>
    <w:pPr>
      <w:spacing w:line="240" w:lineRule="auto"/>
    </w:pPr>
    <w:rPr>
      <w:sz w:val="20"/>
      <w:szCs w:val="20"/>
    </w:rPr>
  </w:style>
  <w:style w:type="character" w:customStyle="1" w:styleId="CommentTextChar">
    <w:name w:val="Comment Text Char"/>
    <w:basedOn w:val="DefaultParagraphFont"/>
    <w:link w:val="CommentText"/>
    <w:uiPriority w:val="99"/>
    <w:rsid w:val="00B571C0"/>
    <w:rPr>
      <w:sz w:val="20"/>
      <w:szCs w:val="20"/>
    </w:rPr>
  </w:style>
  <w:style w:type="paragraph" w:styleId="CommentSubject">
    <w:name w:val="annotation subject"/>
    <w:basedOn w:val="CommentText"/>
    <w:next w:val="CommentText"/>
    <w:link w:val="CommentSubjectChar"/>
    <w:uiPriority w:val="99"/>
    <w:semiHidden/>
    <w:unhideWhenUsed/>
    <w:rsid w:val="00B571C0"/>
    <w:rPr>
      <w:b/>
      <w:bCs/>
    </w:rPr>
  </w:style>
  <w:style w:type="character" w:customStyle="1" w:styleId="CommentSubjectChar">
    <w:name w:val="Comment Subject Char"/>
    <w:basedOn w:val="CommentTextChar"/>
    <w:link w:val="CommentSubject"/>
    <w:uiPriority w:val="99"/>
    <w:semiHidden/>
    <w:rsid w:val="00B571C0"/>
    <w:rPr>
      <w:b/>
      <w:bCs/>
      <w:sz w:val="20"/>
      <w:szCs w:val="20"/>
    </w:rPr>
  </w:style>
  <w:style w:type="paragraph" w:styleId="BalloonText">
    <w:name w:val="Balloon Text"/>
    <w:basedOn w:val="Normal"/>
    <w:link w:val="BalloonTextChar"/>
    <w:uiPriority w:val="99"/>
    <w:semiHidden/>
    <w:unhideWhenUsed/>
    <w:rsid w:val="00B5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1C0"/>
    <w:rPr>
      <w:rFonts w:ascii="Segoe UI" w:hAnsi="Segoe UI" w:cs="Segoe UI"/>
      <w:sz w:val="18"/>
      <w:szCs w:val="18"/>
    </w:rPr>
  </w:style>
  <w:style w:type="character" w:styleId="PlaceholderText">
    <w:name w:val="Placeholder Text"/>
    <w:basedOn w:val="DefaultParagraphFont"/>
    <w:uiPriority w:val="99"/>
    <w:semiHidden/>
    <w:rsid w:val="00B506F0"/>
    <w:rPr>
      <w:color w:val="808080"/>
    </w:rPr>
  </w:style>
  <w:style w:type="paragraph" w:styleId="Revision">
    <w:name w:val="Revision"/>
    <w:hidden/>
    <w:uiPriority w:val="99"/>
    <w:semiHidden/>
    <w:rsid w:val="00A85B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868b67-0d22-488e-bcad-694ee7bcc4a4">
      <UserInfo>
        <DisplayName>Fisher, Steve</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A3BFEBD59F0E42900330FE6C5DD48D" ma:contentTypeVersion="13" ma:contentTypeDescription="Create a new document." ma:contentTypeScope="" ma:versionID="fb2f6ed21ef27a737f9b89f282b84b1e">
  <xsd:schema xmlns:xsd="http://www.w3.org/2001/XMLSchema" xmlns:xs="http://www.w3.org/2001/XMLSchema" xmlns:p="http://schemas.microsoft.com/office/2006/metadata/properties" xmlns:ns2="fbac4572-eb32-4c4e-afe4-f019a85ebada" xmlns:ns3="39868b67-0d22-488e-bcad-694ee7bcc4a4" targetNamespace="http://schemas.microsoft.com/office/2006/metadata/properties" ma:root="true" ma:fieldsID="3ade781dc1db88fe080598690a842109" ns2:_="" ns3:_="">
    <xsd:import namespace="fbac4572-eb32-4c4e-afe4-f019a85ebada"/>
    <xsd:import namespace="39868b67-0d22-488e-bcad-694ee7bcc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c4572-eb32-4c4e-afe4-f019a85eb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868b67-0d22-488e-bcad-694ee7bcc4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0EC2-44F9-463A-9C58-D7206029B945}">
  <ds:schemaRefs>
    <ds:schemaRef ds:uri="http://schemas.microsoft.com/office/2006/metadata/properties"/>
    <ds:schemaRef ds:uri="http://schemas.microsoft.com/office/infopath/2007/PartnerControls"/>
    <ds:schemaRef ds:uri="39868b67-0d22-488e-bcad-694ee7bcc4a4"/>
  </ds:schemaRefs>
</ds:datastoreItem>
</file>

<file path=customXml/itemProps2.xml><?xml version="1.0" encoding="utf-8"?>
<ds:datastoreItem xmlns:ds="http://schemas.openxmlformats.org/officeDocument/2006/customXml" ds:itemID="{F1FE67FE-C168-4F0F-8DBF-6ECACBAA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c4572-eb32-4c4e-afe4-f019a85ebada"/>
    <ds:schemaRef ds:uri="39868b67-0d22-488e-bcad-694ee7bcc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6B835-DECA-48AB-A9D6-DF3F2739F7C8}">
  <ds:schemaRefs>
    <ds:schemaRef ds:uri="http://schemas.microsoft.com/sharepoint/v3/contenttype/forms"/>
  </ds:schemaRefs>
</ds:datastoreItem>
</file>

<file path=customXml/itemProps4.xml><?xml version="1.0" encoding="utf-8"?>
<ds:datastoreItem xmlns:ds="http://schemas.openxmlformats.org/officeDocument/2006/customXml" ds:itemID="{68B3A782-7FA7-4C4F-8DAF-B09BC026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1874</Words>
  <Characters>10686</Characters>
  <Application>Microsoft Office Word</Application>
  <DocSecurity>8</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 Steve</dc:creator>
  <cp:lastModifiedBy>Snow, Steve</cp:lastModifiedBy>
  <cp:revision>2</cp:revision>
  <dcterms:created xsi:type="dcterms:W3CDTF">2022-05-30T13:06:00Z</dcterms:created>
  <dcterms:modified xsi:type="dcterms:W3CDTF">2022-05-30T13:06:00Z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0x01010072A3BFEBD59F0E42900330FE6C5DD48D</vt:lpwstr>
  </property>
</Properties>
</file>