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319A" w14:textId="77777777" w:rsidR="0023630F" w:rsidRPr="006766B9" w:rsidRDefault="00BC510C" w:rsidP="00A177E4">
      <w:pPr>
        <w:tabs>
          <w:tab w:val="left" w:pos="720"/>
          <w:tab w:val="center" w:pos="4680"/>
          <w:tab w:val="left" w:pos="6300"/>
        </w:tabs>
        <w:jc w:val="center"/>
        <w:rPr>
          <w:rFonts w:ascii="Arial" w:hAnsi="Arial" w:cs="Arial"/>
          <w:b/>
          <w:sz w:val="28"/>
          <w:szCs w:val="18"/>
          <w:lang w:val="fr-CA"/>
        </w:rPr>
      </w:pPr>
      <w:r w:rsidRPr="006766B9">
        <w:rPr>
          <w:noProof/>
          <w:lang w:val="fr-CA"/>
        </w:rPr>
        <w:drawing>
          <wp:anchor distT="0" distB="0" distL="114300" distR="114300" simplePos="0" relativeHeight="251658240" behindDoc="1" locked="0" layoutInCell="1" allowOverlap="1" wp14:anchorId="55BABCA5" wp14:editId="77E3F847">
            <wp:simplePos x="0" y="0"/>
            <wp:positionH relativeFrom="margin">
              <wp:posOffset>0</wp:posOffset>
            </wp:positionH>
            <wp:positionV relativeFrom="paragraph">
              <wp:posOffset>-428625</wp:posOffset>
            </wp:positionV>
            <wp:extent cx="1155700" cy="552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95992" name="Picture 2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55700" cy="552450"/>
                    </a:xfrm>
                    <a:prstGeom prst="rect">
                      <a:avLst/>
                    </a:prstGeom>
                    <a:noFill/>
                  </pic:spPr>
                </pic:pic>
              </a:graphicData>
            </a:graphic>
            <wp14:sizeRelH relativeFrom="page">
              <wp14:pctWidth>0</wp14:pctWidth>
            </wp14:sizeRelH>
            <wp14:sizeRelV relativeFrom="page">
              <wp14:pctHeight>0</wp14:pctHeight>
            </wp14:sizeRelV>
          </wp:anchor>
        </w:drawing>
      </w:r>
      <w:r w:rsidRPr="006766B9">
        <w:rPr>
          <w:rFonts w:ascii="Arial" w:hAnsi="Arial" w:cs="Arial"/>
          <w:b/>
          <w:sz w:val="28"/>
          <w:szCs w:val="18"/>
          <w:lang w:val="fr-CA"/>
        </w:rPr>
        <w:t xml:space="preserve"> </w:t>
      </w:r>
      <w:bookmarkStart w:id="0" w:name="lt_pId004"/>
      <w:r w:rsidRPr="006766B9">
        <w:rPr>
          <w:rFonts w:ascii="Arial" w:hAnsi="Arial" w:cs="Arial"/>
          <w:b/>
          <w:sz w:val="28"/>
          <w:szCs w:val="18"/>
          <w:lang w:val="fr-CA"/>
        </w:rPr>
        <w:t>ANNEXE RELATIVE AU SERVICE</w:t>
      </w:r>
      <w:bookmarkEnd w:id="0"/>
    </w:p>
    <w:p w14:paraId="0068CF65" w14:textId="08AA8493" w:rsidR="007D7D2D" w:rsidRPr="006766B9" w:rsidRDefault="00BC510C" w:rsidP="00A177E4">
      <w:pPr>
        <w:tabs>
          <w:tab w:val="left" w:pos="720"/>
          <w:tab w:val="center" w:pos="4680"/>
          <w:tab w:val="left" w:pos="6300"/>
        </w:tabs>
        <w:jc w:val="center"/>
        <w:rPr>
          <w:rFonts w:ascii="Arial" w:hAnsi="Arial" w:cs="Arial"/>
          <w:b/>
          <w:sz w:val="28"/>
          <w:szCs w:val="18"/>
          <w:lang w:val="fr-CA"/>
        </w:rPr>
      </w:pPr>
      <w:bookmarkStart w:id="1" w:name="lt_pId005"/>
      <w:r w:rsidRPr="006766B9">
        <w:rPr>
          <w:rFonts w:ascii="Arial" w:hAnsi="Arial" w:cs="Arial"/>
          <w:b/>
          <w:sz w:val="28"/>
          <w:szCs w:val="18"/>
          <w:lang w:val="fr-CA"/>
        </w:rPr>
        <w:t>INTERNET</w:t>
      </w:r>
      <w:bookmarkEnd w:id="1"/>
    </w:p>
    <w:p w14:paraId="4FE8FF47" w14:textId="77777777" w:rsidR="004A791A" w:rsidRPr="006766B9" w:rsidRDefault="004A791A" w:rsidP="00A177E4">
      <w:pPr>
        <w:tabs>
          <w:tab w:val="left" w:pos="720"/>
          <w:tab w:val="center" w:pos="4680"/>
          <w:tab w:val="left" w:pos="6300"/>
        </w:tabs>
        <w:jc w:val="center"/>
        <w:rPr>
          <w:rFonts w:ascii="Arial" w:hAnsi="Arial" w:cs="Arial"/>
          <w:b/>
          <w:sz w:val="28"/>
          <w:szCs w:val="18"/>
          <w:lang w:val="fr-CA"/>
        </w:rPr>
      </w:pPr>
    </w:p>
    <w:p w14:paraId="3896195E" w14:textId="77777777" w:rsidR="0023630F" w:rsidRPr="006766B9" w:rsidRDefault="0023630F" w:rsidP="00CB7FBF">
      <w:pPr>
        <w:jc w:val="both"/>
        <w:rPr>
          <w:rFonts w:ascii="Arial" w:hAnsi="Arial" w:cs="Arial"/>
          <w:b/>
          <w:sz w:val="20"/>
          <w:lang w:val="fr-CA"/>
        </w:rPr>
      </w:pPr>
    </w:p>
    <w:p w14:paraId="7157F374" w14:textId="5A7B337A" w:rsidR="00CB7FBF" w:rsidRPr="006766B9" w:rsidRDefault="00BC510C" w:rsidP="00CB7FBF">
      <w:pPr>
        <w:jc w:val="both"/>
        <w:rPr>
          <w:rStyle w:val="Style1"/>
          <w:sz w:val="22"/>
          <w:szCs w:val="22"/>
          <w:lang w:val="fr-CA"/>
        </w:rPr>
      </w:pPr>
      <w:bookmarkStart w:id="2" w:name="lt_pId006"/>
      <w:r w:rsidRPr="006766B9">
        <w:rPr>
          <w:rFonts w:ascii="Arial" w:hAnsi="Arial" w:cs="Arial"/>
          <w:b/>
          <w:sz w:val="22"/>
          <w:szCs w:val="22"/>
          <w:lang w:val="fr-CA"/>
        </w:rPr>
        <w:t>CLIENT («</w:t>
      </w:r>
      <w:r w:rsidR="00602AF7" w:rsidRPr="006766B9">
        <w:rPr>
          <w:rFonts w:ascii="Arial" w:hAnsi="Arial" w:cs="Arial"/>
          <w:b/>
          <w:sz w:val="22"/>
          <w:szCs w:val="22"/>
          <w:lang w:val="fr-CA"/>
        </w:rPr>
        <w:t> </w:t>
      </w:r>
      <w:r w:rsidRPr="006766B9">
        <w:rPr>
          <w:rFonts w:ascii="Arial" w:hAnsi="Arial" w:cs="Arial"/>
          <w:b/>
          <w:sz w:val="22"/>
          <w:szCs w:val="22"/>
          <w:lang w:val="fr-CA"/>
        </w:rPr>
        <w:t>client</w:t>
      </w:r>
      <w:r w:rsidR="00602AF7" w:rsidRPr="006766B9">
        <w:rPr>
          <w:rFonts w:ascii="Arial" w:hAnsi="Arial" w:cs="Arial"/>
          <w:b/>
          <w:sz w:val="22"/>
          <w:szCs w:val="22"/>
          <w:lang w:val="fr-CA"/>
        </w:rPr>
        <w:t> </w:t>
      </w:r>
      <w:r w:rsidRPr="006766B9">
        <w:rPr>
          <w:rFonts w:ascii="Arial" w:hAnsi="Arial" w:cs="Arial"/>
          <w:b/>
          <w:sz w:val="22"/>
          <w:szCs w:val="22"/>
          <w:lang w:val="fr-CA"/>
        </w:rPr>
        <w:t>»)</w:t>
      </w:r>
      <w:r w:rsidR="00602AF7" w:rsidRPr="006766B9">
        <w:rPr>
          <w:rFonts w:ascii="Arial" w:hAnsi="Arial" w:cs="Arial"/>
          <w:b/>
          <w:sz w:val="22"/>
          <w:szCs w:val="22"/>
          <w:lang w:val="fr-CA"/>
        </w:rPr>
        <w:t> </w:t>
      </w:r>
      <w:r w:rsidRPr="006766B9">
        <w:rPr>
          <w:rFonts w:ascii="Arial" w:hAnsi="Arial" w:cs="Arial"/>
          <w:b/>
          <w:sz w:val="22"/>
          <w:szCs w:val="22"/>
          <w:lang w:val="fr-CA"/>
        </w:rPr>
        <w:t>:</w:t>
      </w:r>
      <w:bookmarkEnd w:id="2"/>
      <w:r w:rsidRPr="006766B9">
        <w:rPr>
          <w:rFonts w:ascii="Arial" w:hAnsi="Arial" w:cs="Arial"/>
          <w:sz w:val="22"/>
          <w:szCs w:val="22"/>
          <w:lang w:val="fr-CA"/>
        </w:rPr>
        <w:t xml:space="preserve"> </w:t>
      </w:r>
      <w:sdt>
        <w:sdtPr>
          <w:rPr>
            <w:rStyle w:val="Style1"/>
            <w:sz w:val="22"/>
            <w:szCs w:val="22"/>
            <w:lang w:val="fr-CA"/>
          </w:rPr>
          <w:id w:val="-52160361"/>
          <w:placeholder>
            <w:docPart w:val="F1F801F94FC94A83A65498A7E9C39DA3"/>
          </w:placeholder>
        </w:sdtPr>
        <w:sdtEndPr>
          <w:rPr>
            <w:rStyle w:val="Style1"/>
          </w:rPr>
        </w:sdtEndPr>
        <w:sdtContent>
          <w:bookmarkStart w:id="3" w:name="lt_pId007"/>
          <w:bookmarkStart w:id="4" w:name="_GoBack"/>
          <w:r w:rsidRPr="006766B9">
            <w:rPr>
              <w:rStyle w:val="Style1"/>
              <w:caps/>
              <w:sz w:val="22"/>
              <w:szCs w:val="22"/>
              <w:lang w:val="fr-CA"/>
            </w:rPr>
            <w:t>entrer LE NOM DU CLIENT ICI</w:t>
          </w:r>
          <w:bookmarkEnd w:id="3"/>
          <w:bookmarkEnd w:id="4"/>
        </w:sdtContent>
      </w:sdt>
    </w:p>
    <w:p w14:paraId="56238DD8" w14:textId="77777777" w:rsidR="00CB7FBF" w:rsidRPr="006766B9" w:rsidRDefault="00CB7FBF" w:rsidP="00CB7FBF">
      <w:pPr>
        <w:jc w:val="both"/>
        <w:rPr>
          <w:rFonts w:ascii="Arial" w:hAnsi="Arial" w:cs="Arial"/>
          <w:b/>
          <w:caps/>
          <w:sz w:val="22"/>
          <w:szCs w:val="22"/>
          <w:lang w:val="fr-CA"/>
        </w:rPr>
      </w:pPr>
    </w:p>
    <w:p w14:paraId="2D05761B" w14:textId="4D20DF62" w:rsidR="00CB7FBF" w:rsidRPr="006766B9" w:rsidRDefault="00BC510C" w:rsidP="00CB7FBF">
      <w:pPr>
        <w:pStyle w:val="ListParagraph"/>
        <w:tabs>
          <w:tab w:val="left" w:pos="6300"/>
        </w:tabs>
        <w:ind w:left="0"/>
        <w:jc w:val="both"/>
        <w:rPr>
          <w:rFonts w:ascii="Arial" w:hAnsi="Arial" w:cs="Arial"/>
          <w:sz w:val="20"/>
          <w:szCs w:val="20"/>
          <w:lang w:val="fr-CA"/>
        </w:rPr>
      </w:pPr>
      <w:bookmarkStart w:id="5" w:name="lt_pId008"/>
      <w:r w:rsidRPr="006766B9">
        <w:rPr>
          <w:rFonts w:ascii="Arial" w:hAnsi="Arial" w:cs="Arial"/>
          <w:sz w:val="20"/>
          <w:szCs w:val="20"/>
          <w:lang w:val="fr-CA"/>
        </w:rPr>
        <w:t>La présente Annexe relative au service Internet (« </w:t>
      </w:r>
      <w:r w:rsidRPr="006766B9">
        <w:rPr>
          <w:rFonts w:ascii="Arial" w:hAnsi="Arial" w:cs="Arial"/>
          <w:b/>
          <w:bCs/>
          <w:sz w:val="20"/>
          <w:szCs w:val="20"/>
          <w:lang w:val="fr-CA"/>
        </w:rPr>
        <w:t>annexe relative au service</w:t>
      </w:r>
      <w:r w:rsidRPr="006766B9">
        <w:rPr>
          <w:rFonts w:ascii="Arial" w:hAnsi="Arial" w:cs="Arial"/>
          <w:sz w:val="20"/>
          <w:szCs w:val="20"/>
          <w:lang w:val="fr-CA"/>
        </w:rPr>
        <w:t> ») est régie par le Contrat de fourniture principal (« </w:t>
      </w:r>
      <w:r w:rsidRPr="006766B9">
        <w:rPr>
          <w:rFonts w:ascii="Arial" w:hAnsi="Arial" w:cs="Arial"/>
          <w:b/>
          <w:bCs/>
          <w:sz w:val="20"/>
          <w:szCs w:val="20"/>
          <w:lang w:val="fr-CA"/>
        </w:rPr>
        <w:t>CFP</w:t>
      </w:r>
      <w:r w:rsidRPr="006766B9">
        <w:rPr>
          <w:rFonts w:ascii="Arial" w:hAnsi="Arial" w:cs="Arial"/>
          <w:sz w:val="20"/>
          <w:szCs w:val="20"/>
          <w:lang w:val="fr-CA"/>
        </w:rPr>
        <w:t xml:space="preserve"> ») applicable signé par le </w:t>
      </w:r>
      <w:r w:rsidRPr="006766B9">
        <w:rPr>
          <w:rFonts w:ascii="Arial" w:hAnsi="Arial" w:cs="Arial"/>
          <w:i/>
          <w:iCs/>
          <w:sz w:val="20"/>
          <w:szCs w:val="20"/>
          <w:lang w:val="fr-CA"/>
        </w:rPr>
        <w:t>client</w:t>
      </w:r>
      <w:r w:rsidRPr="006766B9">
        <w:rPr>
          <w:rFonts w:ascii="Arial" w:hAnsi="Arial" w:cs="Arial"/>
          <w:sz w:val="20"/>
          <w:szCs w:val="20"/>
          <w:lang w:val="fr-CA"/>
        </w:rPr>
        <w:t xml:space="preserve"> et Allstream Business Inc. ou Allstream Business US LLC par l’entremise de ses filiales (« </w:t>
      </w:r>
      <w:r w:rsidRPr="006766B9">
        <w:rPr>
          <w:rFonts w:ascii="Arial" w:hAnsi="Arial" w:cs="Arial"/>
          <w:b/>
          <w:bCs/>
          <w:sz w:val="20"/>
          <w:szCs w:val="20"/>
          <w:lang w:val="fr-CA"/>
        </w:rPr>
        <w:t>Allstream</w:t>
      </w:r>
      <w:r w:rsidRPr="006766B9">
        <w:rPr>
          <w:rFonts w:ascii="Arial" w:hAnsi="Arial" w:cs="Arial"/>
          <w:sz w:val="20"/>
          <w:szCs w:val="20"/>
          <w:lang w:val="fr-CA"/>
        </w:rPr>
        <w:t> »).</w:t>
      </w:r>
      <w:bookmarkEnd w:id="5"/>
      <w:r w:rsidRPr="006766B9">
        <w:rPr>
          <w:rFonts w:ascii="Arial" w:hAnsi="Arial" w:cs="Arial"/>
          <w:sz w:val="20"/>
          <w:szCs w:val="20"/>
          <w:lang w:val="fr-CA"/>
        </w:rPr>
        <w:t xml:space="preserve"> </w:t>
      </w:r>
      <w:bookmarkStart w:id="6" w:name="lt_pId009"/>
      <w:r w:rsidRPr="006766B9">
        <w:rPr>
          <w:rFonts w:ascii="Arial" w:hAnsi="Arial" w:cs="Arial"/>
          <w:sz w:val="20"/>
          <w:szCs w:val="20"/>
          <w:lang w:val="fr-CA"/>
        </w:rPr>
        <w:t xml:space="preserve">Si le </w:t>
      </w:r>
      <w:r w:rsidRPr="006766B9">
        <w:rPr>
          <w:rFonts w:ascii="Arial" w:hAnsi="Arial" w:cs="Arial"/>
          <w:i/>
          <w:iCs/>
          <w:sz w:val="20"/>
          <w:szCs w:val="20"/>
          <w:lang w:val="fr-CA"/>
        </w:rPr>
        <w:t xml:space="preserve">client </w:t>
      </w:r>
      <w:r w:rsidRPr="006766B9">
        <w:rPr>
          <w:rFonts w:ascii="Arial" w:hAnsi="Arial" w:cs="Arial"/>
          <w:sz w:val="20"/>
          <w:szCs w:val="20"/>
          <w:lang w:val="fr-CA"/>
        </w:rPr>
        <w:t>n’a pas signé un CFP, l’</w:t>
      </w:r>
      <w:r w:rsidRPr="006766B9">
        <w:rPr>
          <w:rFonts w:ascii="Arial" w:hAnsi="Arial" w:cs="Arial"/>
          <w:i/>
          <w:iCs/>
          <w:sz w:val="20"/>
          <w:szCs w:val="20"/>
          <w:lang w:val="fr-CA"/>
        </w:rPr>
        <w:t xml:space="preserve">annexe relative au service </w:t>
      </w:r>
      <w:r w:rsidRPr="006766B9">
        <w:rPr>
          <w:rFonts w:ascii="Arial" w:hAnsi="Arial" w:cs="Arial"/>
          <w:sz w:val="20"/>
          <w:szCs w:val="20"/>
          <w:lang w:val="fr-CA"/>
        </w:rPr>
        <w:t xml:space="preserve">est alors régie par les modalités du </w:t>
      </w:r>
      <w:r w:rsidRPr="006766B9">
        <w:rPr>
          <w:rFonts w:ascii="Arial" w:hAnsi="Arial" w:cs="Arial"/>
          <w:i/>
          <w:iCs/>
          <w:sz w:val="20"/>
          <w:szCs w:val="20"/>
          <w:lang w:val="fr-CA"/>
        </w:rPr>
        <w:t>CFP</w:t>
      </w:r>
      <w:r w:rsidRPr="006766B9">
        <w:rPr>
          <w:rFonts w:ascii="Arial" w:hAnsi="Arial" w:cs="Arial"/>
          <w:sz w:val="20"/>
          <w:szCs w:val="20"/>
          <w:lang w:val="fr-CA"/>
        </w:rPr>
        <w:t xml:space="preserve"> standard d’</w:t>
      </w:r>
      <w:r w:rsidRPr="006766B9">
        <w:rPr>
          <w:rFonts w:ascii="Arial" w:hAnsi="Arial" w:cs="Arial"/>
          <w:i/>
          <w:iCs/>
          <w:sz w:val="20"/>
          <w:szCs w:val="20"/>
          <w:lang w:val="fr-CA"/>
        </w:rPr>
        <w:t>Allstream</w:t>
      </w:r>
      <w:r w:rsidRPr="006766B9">
        <w:rPr>
          <w:rFonts w:ascii="Arial" w:hAnsi="Arial" w:cs="Arial"/>
          <w:sz w:val="20"/>
          <w:szCs w:val="20"/>
          <w:lang w:val="fr-CA"/>
        </w:rPr>
        <w:t xml:space="preserve"> qui est affiché sur le site www.allstream.com, intégré aux présentes par renvoi et fourni sur demande.</w:t>
      </w:r>
      <w:bookmarkEnd w:id="6"/>
      <w:r w:rsidRPr="006766B9">
        <w:rPr>
          <w:rFonts w:ascii="Arial" w:hAnsi="Arial" w:cs="Arial"/>
          <w:sz w:val="20"/>
          <w:szCs w:val="20"/>
          <w:lang w:val="fr-CA"/>
        </w:rPr>
        <w:t xml:space="preserve"> </w:t>
      </w:r>
      <w:bookmarkStart w:id="7" w:name="lt_pId010"/>
      <w:r w:rsidRPr="006766B9">
        <w:rPr>
          <w:rFonts w:ascii="Arial" w:hAnsi="Arial" w:cs="Arial"/>
          <w:sz w:val="20"/>
          <w:szCs w:val="20"/>
          <w:lang w:val="fr-CA"/>
        </w:rPr>
        <w:t xml:space="preserve">Les termes en italiques non définis aux présentes ont la signification qui leur est donnée dans le </w:t>
      </w:r>
      <w:r w:rsidRPr="006766B9">
        <w:rPr>
          <w:rFonts w:ascii="Arial" w:hAnsi="Arial" w:cs="Arial"/>
          <w:i/>
          <w:iCs/>
          <w:sz w:val="20"/>
          <w:szCs w:val="20"/>
          <w:lang w:val="fr-CA"/>
        </w:rPr>
        <w:t>CFP</w:t>
      </w:r>
      <w:r w:rsidRPr="006766B9">
        <w:rPr>
          <w:rFonts w:ascii="Arial" w:hAnsi="Arial" w:cs="Arial"/>
          <w:sz w:val="20"/>
          <w:szCs w:val="20"/>
          <w:lang w:val="fr-CA"/>
        </w:rPr>
        <w:t>.</w:t>
      </w:r>
      <w:bookmarkEnd w:id="7"/>
      <w:r w:rsidRPr="006766B9">
        <w:rPr>
          <w:rFonts w:ascii="Arial" w:hAnsi="Arial" w:cs="Arial"/>
          <w:sz w:val="20"/>
          <w:szCs w:val="20"/>
          <w:lang w:val="fr-CA"/>
        </w:rPr>
        <w:t xml:space="preserve"> </w:t>
      </w:r>
      <w:bookmarkStart w:id="8" w:name="lt_pId011"/>
      <w:r w:rsidRPr="006766B9">
        <w:rPr>
          <w:rFonts w:ascii="Arial" w:hAnsi="Arial" w:cs="Arial"/>
          <w:i/>
          <w:iCs/>
          <w:sz w:val="20"/>
          <w:szCs w:val="20"/>
          <w:lang w:val="fr-CA"/>
        </w:rPr>
        <w:t xml:space="preserve">Allstream </w:t>
      </w:r>
      <w:r w:rsidRPr="006766B9">
        <w:rPr>
          <w:rFonts w:ascii="Arial" w:hAnsi="Arial" w:cs="Arial"/>
          <w:sz w:val="20"/>
          <w:szCs w:val="20"/>
          <w:lang w:val="fr-CA"/>
        </w:rPr>
        <w:t>et le</w:t>
      </w:r>
      <w:r w:rsidRPr="006766B9">
        <w:rPr>
          <w:rFonts w:ascii="Arial" w:hAnsi="Arial" w:cs="Arial"/>
          <w:i/>
          <w:iCs/>
          <w:sz w:val="20"/>
          <w:szCs w:val="20"/>
          <w:lang w:val="fr-CA"/>
        </w:rPr>
        <w:t xml:space="preserve"> client</w:t>
      </w:r>
      <w:r w:rsidRPr="006766B9">
        <w:rPr>
          <w:rFonts w:ascii="Arial" w:hAnsi="Arial" w:cs="Arial"/>
          <w:sz w:val="20"/>
          <w:szCs w:val="20"/>
          <w:lang w:val="fr-CA"/>
        </w:rPr>
        <w:t xml:space="preserve"> peuvent être désignés dans les présentes individuellement par le terme «</w:t>
      </w:r>
      <w:r w:rsidR="0054235E" w:rsidRPr="006766B9">
        <w:rPr>
          <w:rFonts w:ascii="Arial" w:hAnsi="Arial" w:cs="Arial"/>
          <w:sz w:val="20"/>
          <w:szCs w:val="20"/>
          <w:lang w:val="fr-CA"/>
        </w:rPr>
        <w:t> </w:t>
      </w:r>
      <w:r w:rsidRPr="006766B9">
        <w:rPr>
          <w:rFonts w:ascii="Arial" w:hAnsi="Arial" w:cs="Arial"/>
          <w:b/>
          <w:bCs/>
          <w:sz w:val="20"/>
          <w:szCs w:val="20"/>
          <w:lang w:val="fr-CA"/>
        </w:rPr>
        <w:t>partie</w:t>
      </w:r>
      <w:r w:rsidR="0054235E" w:rsidRPr="006766B9">
        <w:rPr>
          <w:rFonts w:ascii="Arial" w:hAnsi="Arial" w:cs="Arial"/>
          <w:sz w:val="20"/>
          <w:szCs w:val="20"/>
          <w:lang w:val="fr-CA"/>
        </w:rPr>
        <w:t> </w:t>
      </w:r>
      <w:r w:rsidRPr="006766B9">
        <w:rPr>
          <w:rFonts w:ascii="Arial" w:hAnsi="Arial" w:cs="Arial"/>
          <w:sz w:val="20"/>
          <w:szCs w:val="20"/>
          <w:lang w:val="fr-CA"/>
        </w:rPr>
        <w:t>» et collectivement par le terme «</w:t>
      </w:r>
      <w:r w:rsidR="0054235E" w:rsidRPr="006766B9">
        <w:rPr>
          <w:rFonts w:ascii="Arial" w:hAnsi="Arial" w:cs="Arial"/>
          <w:sz w:val="20"/>
          <w:szCs w:val="20"/>
          <w:lang w:val="fr-CA"/>
        </w:rPr>
        <w:t> </w:t>
      </w:r>
      <w:r w:rsidRPr="006766B9">
        <w:rPr>
          <w:rFonts w:ascii="Arial" w:hAnsi="Arial" w:cs="Arial"/>
          <w:b/>
          <w:bCs/>
          <w:sz w:val="20"/>
          <w:szCs w:val="20"/>
          <w:lang w:val="fr-CA"/>
        </w:rPr>
        <w:t>parties</w:t>
      </w:r>
      <w:r w:rsidR="0054235E" w:rsidRPr="006766B9">
        <w:rPr>
          <w:rFonts w:ascii="Arial" w:hAnsi="Arial" w:cs="Arial"/>
          <w:sz w:val="20"/>
          <w:szCs w:val="20"/>
          <w:lang w:val="fr-CA"/>
        </w:rPr>
        <w:t> </w:t>
      </w:r>
      <w:r w:rsidRPr="006766B9">
        <w:rPr>
          <w:rFonts w:ascii="Arial" w:hAnsi="Arial" w:cs="Arial"/>
          <w:sz w:val="20"/>
          <w:szCs w:val="20"/>
          <w:lang w:val="fr-CA"/>
        </w:rPr>
        <w:t>».</w:t>
      </w:r>
      <w:bookmarkEnd w:id="8"/>
    </w:p>
    <w:p w14:paraId="4590AD18" w14:textId="77777777" w:rsidR="00CB7FBF" w:rsidRPr="006766B9" w:rsidRDefault="00BC510C" w:rsidP="00CB7FBF">
      <w:pPr>
        <w:jc w:val="both"/>
        <w:rPr>
          <w:rFonts w:ascii="Arial" w:eastAsia="Calibri" w:hAnsi="Arial" w:cs="Arial"/>
          <w:sz w:val="20"/>
          <w:lang w:val="fr-CA"/>
        </w:rPr>
      </w:pPr>
      <w:bookmarkStart w:id="9" w:name="lt_pId012"/>
      <w:r w:rsidRPr="006766B9">
        <w:rPr>
          <w:rFonts w:ascii="Arial" w:eastAsia="Calibri" w:hAnsi="Arial" w:cs="Arial"/>
          <w:sz w:val="20"/>
          <w:lang w:val="fr-CA"/>
        </w:rPr>
        <w:t xml:space="preserve">La présente </w:t>
      </w:r>
      <w:r w:rsidRPr="006766B9">
        <w:rPr>
          <w:rFonts w:ascii="Arial" w:eastAsia="Calibri" w:hAnsi="Arial" w:cs="Arial"/>
          <w:i/>
          <w:iCs/>
          <w:sz w:val="20"/>
          <w:lang w:val="fr-CA"/>
        </w:rPr>
        <w:t>annexe relative au service</w:t>
      </w:r>
      <w:r w:rsidRPr="006766B9">
        <w:rPr>
          <w:rFonts w:ascii="Arial" w:eastAsia="Calibri" w:hAnsi="Arial" w:cs="Arial"/>
          <w:sz w:val="20"/>
          <w:lang w:val="fr-CA"/>
        </w:rPr>
        <w:t xml:space="preserve"> contient des renseignements détaillés sur la fourniture des services de communications (« </w:t>
      </w:r>
      <w:r w:rsidRPr="006766B9">
        <w:rPr>
          <w:rFonts w:ascii="Arial" w:eastAsia="Calibri" w:hAnsi="Arial" w:cs="Arial"/>
          <w:b/>
          <w:bCs/>
          <w:sz w:val="20"/>
          <w:lang w:val="fr-CA"/>
        </w:rPr>
        <w:t>services</w:t>
      </w:r>
      <w:r w:rsidRPr="006766B9">
        <w:rPr>
          <w:rFonts w:ascii="Arial" w:eastAsia="Calibri" w:hAnsi="Arial" w:cs="Arial"/>
          <w:sz w:val="20"/>
          <w:lang w:val="fr-CA"/>
        </w:rPr>
        <w:t xml:space="preserve"> ») acquis par le client de temps à autre au moyen d’une </w:t>
      </w:r>
      <w:r w:rsidRPr="006766B9">
        <w:rPr>
          <w:rFonts w:ascii="Arial" w:eastAsia="Calibri" w:hAnsi="Arial" w:cs="Arial"/>
          <w:i/>
          <w:iCs/>
          <w:sz w:val="20"/>
          <w:lang w:val="fr-CA"/>
        </w:rPr>
        <w:t>demande de service</w:t>
      </w:r>
      <w:r w:rsidRPr="006766B9">
        <w:rPr>
          <w:rFonts w:ascii="Arial" w:eastAsia="Calibri" w:hAnsi="Arial" w:cs="Arial"/>
          <w:sz w:val="20"/>
          <w:lang w:val="fr-CA"/>
        </w:rPr>
        <w:t>.</w:t>
      </w:r>
      <w:bookmarkEnd w:id="9"/>
      <w:r w:rsidRPr="006766B9">
        <w:rPr>
          <w:rFonts w:ascii="Arial" w:eastAsia="Calibri" w:hAnsi="Arial" w:cs="Arial"/>
          <w:sz w:val="20"/>
          <w:lang w:val="fr-CA"/>
        </w:rPr>
        <w:t xml:space="preserve"> </w:t>
      </w:r>
    </w:p>
    <w:p w14:paraId="5A4D4FE7" w14:textId="77777777" w:rsidR="00B21AFD" w:rsidRPr="006766B9" w:rsidRDefault="00B21AFD">
      <w:pPr>
        <w:rPr>
          <w:sz w:val="26"/>
          <w:szCs w:val="22"/>
          <w:lang w:val="fr-CA"/>
        </w:rPr>
      </w:pPr>
    </w:p>
    <w:p w14:paraId="62FF371E" w14:textId="3DC1C288" w:rsidR="00CB7FBF" w:rsidRPr="006766B9" w:rsidRDefault="00BC510C" w:rsidP="00CB7FBF">
      <w:pPr>
        <w:pStyle w:val="BodyTextIndent2"/>
        <w:numPr>
          <w:ilvl w:val="0"/>
          <w:numId w:val="1"/>
        </w:numPr>
        <w:tabs>
          <w:tab w:val="left" w:pos="6300"/>
        </w:tabs>
        <w:spacing w:after="0"/>
        <w:ind w:left="540" w:hanging="540"/>
        <w:rPr>
          <w:rFonts w:ascii="Arial" w:hAnsi="Arial" w:cs="Arial"/>
          <w:lang w:val="fr-CA"/>
        </w:rPr>
      </w:pPr>
      <w:bookmarkStart w:id="10" w:name="lt_pId013"/>
      <w:r w:rsidRPr="006766B9">
        <w:rPr>
          <w:rFonts w:ascii="Arial" w:hAnsi="Arial" w:cs="Arial"/>
          <w:b/>
          <w:lang w:val="fr-CA"/>
        </w:rPr>
        <w:t>DÉFINITIONS.</w:t>
      </w:r>
      <w:bookmarkEnd w:id="10"/>
      <w:r w:rsidRPr="006766B9">
        <w:rPr>
          <w:rFonts w:ascii="Arial" w:hAnsi="Arial" w:cs="Arial"/>
          <w:lang w:val="fr-CA"/>
        </w:rPr>
        <w:t xml:space="preserve"> </w:t>
      </w:r>
      <w:bookmarkStart w:id="11" w:name="lt_pId014"/>
      <w:r w:rsidRPr="006766B9">
        <w:rPr>
          <w:rFonts w:ascii="Arial" w:hAnsi="Arial" w:cs="Arial"/>
          <w:lang w:val="fr-CA"/>
        </w:rPr>
        <w:t xml:space="preserve">Les définitions additionnelles suivantes s’appliquent aux </w:t>
      </w:r>
      <w:r w:rsidRPr="006766B9">
        <w:rPr>
          <w:rFonts w:ascii="Arial" w:hAnsi="Arial" w:cs="Arial"/>
          <w:i/>
          <w:iCs/>
          <w:lang w:val="fr-CA"/>
        </w:rPr>
        <w:t>services Internet</w:t>
      </w:r>
      <w:r w:rsidRPr="006766B9">
        <w:rPr>
          <w:rFonts w:ascii="Arial" w:hAnsi="Arial" w:cs="Arial"/>
          <w:lang w:val="fr-CA"/>
        </w:rPr>
        <w:t> :</w:t>
      </w:r>
      <w:bookmarkEnd w:id="11"/>
    </w:p>
    <w:p w14:paraId="73F270CF" w14:textId="77777777" w:rsidR="00CB7FBF" w:rsidRPr="006766B9" w:rsidRDefault="00CB7FBF" w:rsidP="003802CE">
      <w:pPr>
        <w:pStyle w:val="BodyTextIndent2"/>
        <w:tabs>
          <w:tab w:val="left" w:pos="6300"/>
        </w:tabs>
        <w:ind w:firstLine="0"/>
        <w:rPr>
          <w:rFonts w:ascii="Arial" w:hAnsi="Arial" w:cs="Arial"/>
          <w:lang w:val="fr-CA"/>
        </w:rPr>
      </w:pPr>
    </w:p>
    <w:p w14:paraId="40168D46" w14:textId="3C367B24"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bookmarkStart w:id="12" w:name="lt_pId022"/>
      <w:r w:rsidRPr="006766B9">
        <w:rPr>
          <w:rFonts w:ascii="Arial" w:hAnsi="Arial" w:cs="Arial"/>
          <w:b/>
          <w:lang w:val="fr-CA"/>
        </w:rPr>
        <w:t>Engagement relatif à la largeur de bande</w:t>
      </w:r>
      <w:r w:rsidRPr="006766B9">
        <w:rPr>
          <w:rFonts w:ascii="Arial" w:hAnsi="Arial" w:cs="Arial"/>
          <w:lang w:val="fr-CA"/>
        </w:rPr>
        <w:t xml:space="preserve"> – désigne l’engagement du </w:t>
      </w:r>
      <w:r w:rsidRPr="006766B9">
        <w:rPr>
          <w:rFonts w:ascii="Arial" w:hAnsi="Arial" w:cs="Arial"/>
          <w:i/>
          <w:lang w:val="fr-CA"/>
        </w:rPr>
        <w:t>client</w:t>
      </w:r>
      <w:r w:rsidRPr="006766B9">
        <w:rPr>
          <w:rFonts w:ascii="Arial" w:hAnsi="Arial" w:cs="Arial"/>
          <w:lang w:val="fr-CA"/>
        </w:rPr>
        <w:t xml:space="preserve"> à payer un certain niveau d’utilisation de la </w:t>
      </w:r>
      <w:r w:rsidRPr="006766B9">
        <w:rPr>
          <w:rFonts w:ascii="Arial" w:hAnsi="Arial" w:cs="Arial"/>
          <w:i/>
          <w:lang w:val="fr-CA"/>
        </w:rPr>
        <w:t>largeur de bande</w:t>
      </w:r>
      <w:r w:rsidRPr="006766B9">
        <w:rPr>
          <w:rFonts w:ascii="Arial" w:hAnsi="Arial" w:cs="Arial"/>
          <w:lang w:val="fr-CA"/>
        </w:rPr>
        <w:t xml:space="preserve"> au cours d’un mois donné. Le </w:t>
      </w:r>
      <w:r w:rsidRPr="006766B9">
        <w:rPr>
          <w:rFonts w:ascii="Arial" w:hAnsi="Arial" w:cs="Arial"/>
          <w:i/>
          <w:lang w:val="fr-CA"/>
        </w:rPr>
        <w:t>client</w:t>
      </w:r>
      <w:r w:rsidRPr="006766B9">
        <w:rPr>
          <w:rFonts w:ascii="Arial" w:hAnsi="Arial" w:cs="Arial"/>
          <w:lang w:val="fr-CA"/>
        </w:rPr>
        <w:t xml:space="preserve"> accepte de payer les </w:t>
      </w:r>
      <w:r w:rsidRPr="006766B9">
        <w:rPr>
          <w:rFonts w:ascii="Arial" w:hAnsi="Arial" w:cs="Arial"/>
          <w:i/>
          <w:lang w:val="fr-CA"/>
        </w:rPr>
        <w:t>FMP</w:t>
      </w:r>
      <w:r w:rsidRPr="006766B9">
        <w:rPr>
          <w:rFonts w:ascii="Arial" w:hAnsi="Arial" w:cs="Arial"/>
          <w:lang w:val="fr-CA"/>
        </w:rPr>
        <w:t xml:space="preserve"> indiqués dans la </w:t>
      </w:r>
      <w:r w:rsidRPr="006766B9">
        <w:rPr>
          <w:rFonts w:ascii="Arial" w:hAnsi="Arial" w:cs="Arial"/>
          <w:i/>
          <w:lang w:val="fr-CA"/>
        </w:rPr>
        <w:t>demande de service</w:t>
      </w:r>
      <w:r w:rsidRPr="006766B9">
        <w:rPr>
          <w:rFonts w:ascii="Arial" w:hAnsi="Arial" w:cs="Arial"/>
          <w:lang w:val="fr-CA"/>
        </w:rPr>
        <w:t xml:space="preserve"> à titre de frais mensuels minimaux, peu importe l’utilisation réelle. </w:t>
      </w:r>
      <w:bookmarkStart w:id="13" w:name="lt_pId019"/>
      <w:r w:rsidRPr="006766B9">
        <w:rPr>
          <w:rFonts w:ascii="Arial" w:hAnsi="Arial" w:cs="Arial"/>
          <w:lang w:val="fr-CA"/>
        </w:rPr>
        <w:t>Pour être applicable, l’</w:t>
      </w:r>
      <w:r w:rsidRPr="006766B9">
        <w:rPr>
          <w:rFonts w:ascii="Arial" w:hAnsi="Arial" w:cs="Arial"/>
          <w:i/>
          <w:lang w:val="fr-CA"/>
        </w:rPr>
        <w:t xml:space="preserve">engagement relatif à la largeur de bande </w:t>
      </w:r>
      <w:r w:rsidRPr="006766B9">
        <w:rPr>
          <w:rFonts w:ascii="Arial" w:hAnsi="Arial" w:cs="Arial"/>
          <w:lang w:val="fr-CA"/>
        </w:rPr>
        <w:t xml:space="preserve">doit être précisé dans une </w:t>
      </w:r>
      <w:r w:rsidRPr="006766B9">
        <w:rPr>
          <w:rFonts w:ascii="Arial" w:hAnsi="Arial" w:cs="Arial"/>
          <w:i/>
          <w:lang w:val="fr-CA"/>
        </w:rPr>
        <w:t>demande de service</w:t>
      </w:r>
      <w:r w:rsidRPr="006766B9">
        <w:rPr>
          <w:rFonts w:ascii="Arial" w:hAnsi="Arial" w:cs="Arial"/>
          <w:lang w:val="fr-CA"/>
        </w:rPr>
        <w:t>.</w:t>
      </w:r>
      <w:bookmarkStart w:id="14" w:name="lt_pId015"/>
      <w:bookmarkEnd w:id="12"/>
      <w:bookmarkEnd w:id="13"/>
    </w:p>
    <w:p w14:paraId="59D64489"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6766B9">
        <w:rPr>
          <w:rFonts w:ascii="Arial" w:hAnsi="Arial" w:cs="Arial"/>
          <w:b/>
          <w:lang w:val="fr-CA"/>
        </w:rPr>
        <w:t xml:space="preserve">FMP répartis </w:t>
      </w:r>
      <w:r w:rsidRPr="006766B9">
        <w:rPr>
          <w:rFonts w:ascii="Arial" w:hAnsi="Arial" w:cs="Arial"/>
          <w:bCs/>
          <w:lang w:val="fr-CA"/>
        </w:rPr>
        <w:t xml:space="preserve">– dans le cas d’un </w:t>
      </w:r>
      <w:r w:rsidRPr="006766B9">
        <w:rPr>
          <w:rFonts w:ascii="Arial" w:hAnsi="Arial" w:cs="Arial"/>
          <w:bCs/>
          <w:i/>
          <w:iCs/>
          <w:lang w:val="fr-CA"/>
        </w:rPr>
        <w:t xml:space="preserve">service </w:t>
      </w:r>
      <w:r w:rsidRPr="006766B9">
        <w:rPr>
          <w:rFonts w:ascii="Arial" w:hAnsi="Arial" w:cs="Arial"/>
          <w:bCs/>
          <w:lang w:val="fr-CA"/>
        </w:rPr>
        <w:t xml:space="preserve">multipoint, désigne la partie des </w:t>
      </w:r>
      <w:r w:rsidRPr="006766B9">
        <w:rPr>
          <w:rFonts w:ascii="Arial" w:hAnsi="Arial" w:cs="Arial"/>
          <w:bCs/>
          <w:i/>
          <w:iCs/>
          <w:lang w:val="fr-CA"/>
        </w:rPr>
        <w:t>frais mensuels périodiques</w:t>
      </w:r>
      <w:r w:rsidRPr="006766B9">
        <w:rPr>
          <w:rFonts w:ascii="Arial" w:hAnsi="Arial" w:cs="Arial"/>
          <w:bCs/>
          <w:lang w:val="fr-CA"/>
        </w:rPr>
        <w:t xml:space="preserve"> qui est attribuée par </w:t>
      </w:r>
      <w:r w:rsidRPr="006766B9">
        <w:rPr>
          <w:rFonts w:ascii="Arial" w:hAnsi="Arial" w:cs="Arial"/>
          <w:bCs/>
          <w:i/>
          <w:iCs/>
          <w:lang w:val="fr-CA"/>
        </w:rPr>
        <w:t>service</w:t>
      </w:r>
      <w:r w:rsidRPr="006766B9">
        <w:rPr>
          <w:rFonts w:ascii="Arial" w:hAnsi="Arial" w:cs="Arial"/>
          <w:bCs/>
          <w:lang w:val="fr-CA"/>
        </w:rPr>
        <w:t xml:space="preserve"> et/ou par établissement du </w:t>
      </w:r>
      <w:r w:rsidRPr="006766B9">
        <w:rPr>
          <w:rFonts w:ascii="Arial" w:hAnsi="Arial" w:cs="Arial"/>
          <w:bCs/>
          <w:i/>
          <w:iCs/>
          <w:lang w:val="fr-CA"/>
        </w:rPr>
        <w:t>client</w:t>
      </w:r>
      <w:r w:rsidRPr="006766B9">
        <w:rPr>
          <w:rFonts w:ascii="Arial" w:hAnsi="Arial" w:cs="Arial"/>
          <w:bCs/>
          <w:lang w:val="fr-CA"/>
        </w:rPr>
        <w:t xml:space="preserve">, telle qu’elle est indiquée dans une </w:t>
      </w:r>
      <w:r w:rsidRPr="006766B9">
        <w:rPr>
          <w:rFonts w:ascii="Arial" w:hAnsi="Arial" w:cs="Arial"/>
          <w:bCs/>
          <w:i/>
          <w:iCs/>
          <w:lang w:val="fr-CA"/>
        </w:rPr>
        <w:t>demande de service</w:t>
      </w:r>
      <w:r w:rsidRPr="006766B9">
        <w:rPr>
          <w:rFonts w:ascii="Arial" w:hAnsi="Arial" w:cs="Arial"/>
          <w:bCs/>
          <w:lang w:val="fr-CA"/>
        </w:rPr>
        <w:t xml:space="preserve"> ou, en l’absence d’une telle indication, qui est attribuée proportionnellement au nombre d’établissements associés au </w:t>
      </w:r>
      <w:r w:rsidRPr="006766B9">
        <w:rPr>
          <w:rFonts w:ascii="Arial" w:hAnsi="Arial" w:cs="Arial"/>
          <w:bCs/>
          <w:i/>
          <w:iCs/>
          <w:lang w:val="fr-CA"/>
        </w:rPr>
        <w:t>service</w:t>
      </w:r>
      <w:r w:rsidRPr="006766B9">
        <w:rPr>
          <w:rFonts w:ascii="Arial" w:hAnsi="Arial" w:cs="Arial"/>
          <w:bCs/>
          <w:lang w:val="fr-CA"/>
        </w:rPr>
        <w:t>.</w:t>
      </w:r>
      <w:bookmarkEnd w:id="14"/>
      <w:r w:rsidRPr="006766B9">
        <w:rPr>
          <w:rFonts w:ascii="Arial" w:hAnsi="Arial" w:cs="Arial"/>
          <w:lang w:val="fr-CA"/>
        </w:rPr>
        <w:t xml:space="preserve">  </w:t>
      </w:r>
      <w:bookmarkStart w:id="15" w:name="lt_pId026"/>
    </w:p>
    <w:p w14:paraId="76A1B057"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Intra-urbain</w:t>
      </w:r>
      <w:r w:rsidRPr="00182944">
        <w:rPr>
          <w:rFonts w:ascii="Arial" w:hAnsi="Arial" w:cs="Arial"/>
          <w:lang w:val="fr-CA"/>
        </w:rPr>
        <w:t xml:space="preserve"> – qualifie un </w:t>
      </w:r>
      <w:r w:rsidRPr="00182944">
        <w:rPr>
          <w:rFonts w:ascii="Arial" w:hAnsi="Arial" w:cs="Arial"/>
          <w:i/>
          <w:lang w:val="fr-CA"/>
        </w:rPr>
        <w:t>service Internet</w:t>
      </w:r>
      <w:r w:rsidRPr="00182944">
        <w:rPr>
          <w:rFonts w:ascii="Arial" w:hAnsi="Arial" w:cs="Arial"/>
          <w:lang w:val="fr-CA"/>
        </w:rPr>
        <w:t xml:space="preserve"> assuré entre plusieurs endroits à l’intérieur d’une même zone statistique urbaine (core-based statistical area).</w:t>
      </w:r>
      <w:bookmarkStart w:id="16" w:name="lt_pId018"/>
      <w:bookmarkEnd w:id="15"/>
    </w:p>
    <w:p w14:paraId="0A6B97AF"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 xml:space="preserve">Largeur de bande </w:t>
      </w:r>
      <w:r w:rsidRPr="00182944">
        <w:rPr>
          <w:rFonts w:ascii="Arial" w:hAnsi="Arial" w:cs="Arial"/>
          <w:bCs/>
          <w:lang w:val="fr-CA"/>
        </w:rPr>
        <w:t>– désigne la quantité de données (exprimée en Mbit/s [« </w:t>
      </w:r>
      <w:r w:rsidRPr="00182944">
        <w:rPr>
          <w:rFonts w:ascii="Arial" w:hAnsi="Arial" w:cs="Arial"/>
          <w:b/>
          <w:lang w:val="fr-CA"/>
        </w:rPr>
        <w:t>M</w:t>
      </w:r>
      <w:r w:rsidRPr="00182944">
        <w:rPr>
          <w:rFonts w:ascii="Arial" w:hAnsi="Arial" w:cs="Arial"/>
          <w:bCs/>
          <w:lang w:val="fr-CA"/>
        </w:rPr>
        <w:t> »] ou en Gbit/s [« </w:t>
      </w:r>
      <w:r w:rsidRPr="00182944">
        <w:rPr>
          <w:rFonts w:ascii="Arial" w:hAnsi="Arial" w:cs="Arial"/>
          <w:b/>
          <w:lang w:val="fr-CA"/>
        </w:rPr>
        <w:t>G</w:t>
      </w:r>
      <w:r w:rsidRPr="00182944">
        <w:rPr>
          <w:rFonts w:ascii="Arial" w:hAnsi="Arial" w:cs="Arial"/>
          <w:bCs/>
          <w:lang w:val="fr-CA"/>
        </w:rPr>
        <w:t xml:space="preserve"> »]) allouée au </w:t>
      </w:r>
      <w:r w:rsidRPr="00182944">
        <w:rPr>
          <w:rFonts w:ascii="Arial" w:hAnsi="Arial" w:cs="Arial"/>
          <w:bCs/>
          <w:i/>
          <w:iCs/>
          <w:lang w:val="fr-CA"/>
        </w:rPr>
        <w:t>client</w:t>
      </w:r>
      <w:r w:rsidRPr="00182944">
        <w:rPr>
          <w:rFonts w:ascii="Arial" w:hAnsi="Arial" w:cs="Arial"/>
          <w:bCs/>
          <w:lang w:val="fr-CA"/>
        </w:rPr>
        <w:t xml:space="preserve"> conformément à une </w:t>
      </w:r>
      <w:r w:rsidRPr="00182944">
        <w:rPr>
          <w:rFonts w:ascii="Arial" w:hAnsi="Arial" w:cs="Arial"/>
          <w:bCs/>
          <w:i/>
          <w:iCs/>
          <w:lang w:val="fr-CA"/>
        </w:rPr>
        <w:t>demande de service</w:t>
      </w:r>
      <w:r w:rsidRPr="00182944">
        <w:rPr>
          <w:rFonts w:ascii="Arial" w:hAnsi="Arial" w:cs="Arial"/>
          <w:bCs/>
          <w:lang w:val="fr-CA"/>
        </w:rPr>
        <w:t xml:space="preserve"> ou, si la facturation est fondée sur l’utilisation, la quantité de données réellement émise par l’</w:t>
      </w:r>
      <w:r w:rsidRPr="00182944">
        <w:rPr>
          <w:rFonts w:ascii="Arial" w:hAnsi="Arial" w:cs="Arial"/>
          <w:bCs/>
          <w:i/>
          <w:iCs/>
          <w:lang w:val="fr-CA"/>
        </w:rPr>
        <w:t>équipement du client</w:t>
      </w:r>
      <w:r w:rsidRPr="00182944">
        <w:rPr>
          <w:rFonts w:ascii="Arial" w:hAnsi="Arial" w:cs="Arial"/>
          <w:bCs/>
          <w:lang w:val="fr-CA"/>
        </w:rPr>
        <w:t>.</w:t>
      </w:r>
      <w:bookmarkStart w:id="17" w:name="lt_pId028"/>
      <w:bookmarkEnd w:id="16"/>
    </w:p>
    <w:p w14:paraId="386E8EF9"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 xml:space="preserve">NNI </w:t>
      </w:r>
      <w:r w:rsidRPr="00182944">
        <w:rPr>
          <w:rFonts w:ascii="Arial" w:hAnsi="Arial" w:cs="Arial"/>
          <w:lang w:val="fr-CA"/>
        </w:rPr>
        <w:t>(interface interréseau)</w:t>
      </w:r>
      <w:r w:rsidRPr="00182944">
        <w:rPr>
          <w:rFonts w:ascii="Arial" w:hAnsi="Arial" w:cs="Arial"/>
          <w:b/>
          <w:lang w:val="fr-CA"/>
        </w:rPr>
        <w:t xml:space="preserve"> </w:t>
      </w:r>
      <w:r w:rsidRPr="00182944">
        <w:rPr>
          <w:rFonts w:ascii="Arial" w:hAnsi="Arial" w:cs="Arial"/>
          <w:lang w:val="fr-CA"/>
        </w:rPr>
        <w:t>– désigne l’interface physique utilisée pour le raccordement au réseau d’</w:t>
      </w:r>
      <w:r w:rsidRPr="00182944">
        <w:rPr>
          <w:rFonts w:ascii="Arial" w:hAnsi="Arial" w:cs="Arial"/>
          <w:i/>
          <w:lang w:val="fr-CA"/>
        </w:rPr>
        <w:t>Allstream</w:t>
      </w:r>
      <w:r w:rsidRPr="00182944">
        <w:rPr>
          <w:rFonts w:ascii="Arial" w:hAnsi="Arial" w:cs="Arial"/>
          <w:lang w:val="fr-CA"/>
        </w:rPr>
        <w:t>, qui sert de point de démarcation entre le réseau d’</w:t>
      </w:r>
      <w:r w:rsidRPr="00182944">
        <w:rPr>
          <w:rFonts w:ascii="Arial" w:hAnsi="Arial" w:cs="Arial"/>
          <w:i/>
          <w:lang w:val="fr-CA"/>
        </w:rPr>
        <w:t>Allstream</w:t>
      </w:r>
      <w:r w:rsidRPr="00182944">
        <w:rPr>
          <w:rFonts w:ascii="Arial" w:hAnsi="Arial" w:cs="Arial"/>
          <w:lang w:val="fr-CA"/>
        </w:rPr>
        <w:t xml:space="preserve"> et celui du </w:t>
      </w:r>
      <w:r w:rsidRPr="00182944">
        <w:rPr>
          <w:rFonts w:ascii="Arial" w:hAnsi="Arial" w:cs="Arial"/>
          <w:i/>
          <w:lang w:val="fr-CA"/>
        </w:rPr>
        <w:t>client</w:t>
      </w:r>
      <w:r w:rsidRPr="00182944">
        <w:rPr>
          <w:rFonts w:ascii="Arial" w:hAnsi="Arial" w:cs="Arial"/>
          <w:lang w:val="fr-CA"/>
        </w:rPr>
        <w:t>.</w:t>
      </w:r>
      <w:bookmarkStart w:id="18" w:name="lt_pId025"/>
      <w:bookmarkEnd w:id="17"/>
    </w:p>
    <w:p w14:paraId="100C5819" w14:textId="449C6DA1"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Point de démarcation</w:t>
      </w:r>
      <w:r w:rsidRPr="00182944">
        <w:rPr>
          <w:rFonts w:ascii="Arial" w:hAnsi="Arial" w:cs="Arial"/>
          <w:lang w:val="fr-CA"/>
        </w:rPr>
        <w:t xml:space="preserve"> – désigne un port </w:t>
      </w:r>
      <w:r w:rsidRPr="00182944">
        <w:rPr>
          <w:rFonts w:ascii="Arial" w:hAnsi="Arial" w:cs="Arial"/>
          <w:i/>
          <w:lang w:val="fr-CA"/>
        </w:rPr>
        <w:t>NNI</w:t>
      </w:r>
      <w:r w:rsidRPr="00182944">
        <w:rPr>
          <w:rFonts w:ascii="Arial" w:hAnsi="Arial" w:cs="Arial"/>
          <w:lang w:val="fr-CA"/>
        </w:rPr>
        <w:t xml:space="preserve"> ou </w:t>
      </w:r>
      <w:r w:rsidRPr="00182944">
        <w:rPr>
          <w:rFonts w:ascii="Arial" w:hAnsi="Arial" w:cs="Arial"/>
          <w:i/>
          <w:lang w:val="fr-CA"/>
        </w:rPr>
        <w:t>UNI</w:t>
      </w:r>
      <w:r w:rsidRPr="00182944">
        <w:rPr>
          <w:rFonts w:ascii="Arial" w:hAnsi="Arial" w:cs="Arial"/>
          <w:lang w:val="fr-CA"/>
        </w:rPr>
        <w:t xml:space="preserve"> où </w:t>
      </w:r>
      <w:r w:rsidRPr="00182944">
        <w:rPr>
          <w:rFonts w:ascii="Arial" w:hAnsi="Arial" w:cs="Arial"/>
          <w:i/>
          <w:lang w:val="fr-CA"/>
        </w:rPr>
        <w:t>Allstream</w:t>
      </w:r>
      <w:r w:rsidRPr="00182944">
        <w:rPr>
          <w:rFonts w:ascii="Arial" w:hAnsi="Arial" w:cs="Arial"/>
          <w:lang w:val="fr-CA"/>
        </w:rPr>
        <w:t xml:space="preserve"> transfère le </w:t>
      </w:r>
      <w:r w:rsidRPr="00182944">
        <w:rPr>
          <w:rFonts w:ascii="Arial" w:hAnsi="Arial" w:cs="Arial"/>
          <w:i/>
          <w:lang w:val="fr-CA"/>
        </w:rPr>
        <w:t>service</w:t>
      </w:r>
      <w:r w:rsidRPr="00182944">
        <w:rPr>
          <w:rFonts w:ascii="Arial" w:hAnsi="Arial" w:cs="Arial"/>
          <w:lang w:val="fr-CA"/>
        </w:rPr>
        <w:t xml:space="preserve"> au </w:t>
      </w:r>
      <w:r w:rsidRPr="00182944">
        <w:rPr>
          <w:rFonts w:ascii="Arial" w:hAnsi="Arial" w:cs="Arial"/>
          <w:i/>
          <w:lang w:val="fr-CA"/>
        </w:rPr>
        <w:t>client</w:t>
      </w:r>
      <w:r w:rsidRPr="00182944">
        <w:rPr>
          <w:rFonts w:ascii="Arial" w:hAnsi="Arial" w:cs="Arial"/>
          <w:lang w:val="fr-CA"/>
        </w:rPr>
        <w:t xml:space="preserve">, à moins d’indication contraire dans une </w:t>
      </w:r>
      <w:r w:rsidRPr="00182944">
        <w:rPr>
          <w:rFonts w:ascii="Arial" w:hAnsi="Arial" w:cs="Arial"/>
          <w:i/>
          <w:lang w:val="fr-CA"/>
        </w:rPr>
        <w:t>demande de service</w:t>
      </w:r>
      <w:r w:rsidRPr="00182944">
        <w:rPr>
          <w:rFonts w:ascii="Arial" w:hAnsi="Arial" w:cs="Arial"/>
          <w:lang w:val="fr-CA"/>
        </w:rPr>
        <w:t>.</w:t>
      </w:r>
      <w:bookmarkStart w:id="19" w:name="lt_pId016"/>
      <w:bookmarkEnd w:id="18"/>
    </w:p>
    <w:p w14:paraId="23E9EA52"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 xml:space="preserve">Réseau d’Allstream </w:t>
      </w:r>
      <w:r w:rsidRPr="00182944">
        <w:rPr>
          <w:rFonts w:ascii="Arial" w:hAnsi="Arial" w:cs="Arial"/>
          <w:bCs/>
          <w:lang w:val="fr-CA"/>
        </w:rPr>
        <w:t xml:space="preserve">– désigne le matériel et les installations physiques de communication entre le </w:t>
      </w:r>
      <w:r w:rsidRPr="00182944">
        <w:rPr>
          <w:rFonts w:ascii="Arial" w:hAnsi="Arial" w:cs="Arial"/>
          <w:bCs/>
          <w:i/>
          <w:iCs/>
          <w:lang w:val="fr-CA"/>
        </w:rPr>
        <w:t xml:space="preserve">point de démarcation </w:t>
      </w:r>
      <w:r w:rsidRPr="00182944">
        <w:rPr>
          <w:rFonts w:ascii="Arial" w:hAnsi="Arial" w:cs="Arial"/>
          <w:bCs/>
          <w:lang w:val="fr-CA"/>
        </w:rPr>
        <w:t xml:space="preserve">du </w:t>
      </w:r>
      <w:r w:rsidRPr="00182944">
        <w:rPr>
          <w:rFonts w:ascii="Arial" w:hAnsi="Arial" w:cs="Arial"/>
          <w:bCs/>
          <w:i/>
          <w:iCs/>
          <w:lang w:val="fr-CA"/>
        </w:rPr>
        <w:t>client</w:t>
      </w:r>
      <w:r w:rsidRPr="00182944">
        <w:rPr>
          <w:rFonts w:ascii="Arial" w:hAnsi="Arial" w:cs="Arial"/>
          <w:bCs/>
          <w:lang w:val="fr-CA"/>
        </w:rPr>
        <w:t xml:space="preserve"> et Internet.</w:t>
      </w:r>
      <w:bookmarkEnd w:id="19"/>
      <w:r w:rsidRPr="00182944">
        <w:rPr>
          <w:rFonts w:ascii="Arial" w:hAnsi="Arial" w:cs="Arial"/>
          <w:lang w:val="fr-CA"/>
        </w:rPr>
        <w:t xml:space="preserve"> </w:t>
      </w:r>
      <w:bookmarkStart w:id="20" w:name="lt_pId017"/>
      <w:r w:rsidRPr="00182944">
        <w:rPr>
          <w:rFonts w:ascii="Arial" w:hAnsi="Arial" w:cs="Arial"/>
          <w:lang w:val="fr-CA"/>
        </w:rPr>
        <w:t xml:space="preserve">Ce </w:t>
      </w:r>
      <w:r w:rsidRPr="00182944">
        <w:rPr>
          <w:rFonts w:ascii="Arial" w:hAnsi="Arial" w:cs="Arial"/>
          <w:i/>
          <w:iCs/>
          <w:lang w:val="fr-CA"/>
        </w:rPr>
        <w:t>réseau</w:t>
      </w:r>
      <w:r w:rsidRPr="00182944">
        <w:rPr>
          <w:rFonts w:ascii="Arial" w:hAnsi="Arial" w:cs="Arial"/>
          <w:lang w:val="fr-CA"/>
        </w:rPr>
        <w:t xml:space="preserve"> inclut toutes les ressources de tiers louées par </w:t>
      </w:r>
      <w:r w:rsidRPr="00182944">
        <w:rPr>
          <w:rFonts w:ascii="Arial" w:hAnsi="Arial" w:cs="Arial"/>
          <w:i/>
          <w:iCs/>
          <w:lang w:val="fr-CA"/>
        </w:rPr>
        <w:t>Allstream</w:t>
      </w:r>
      <w:r w:rsidRPr="00182944">
        <w:rPr>
          <w:rFonts w:ascii="Arial" w:hAnsi="Arial" w:cs="Arial"/>
          <w:lang w:val="fr-CA"/>
        </w:rPr>
        <w:t xml:space="preserve"> pour assurer la connectivité à Internet.</w:t>
      </w:r>
      <w:bookmarkStart w:id="21" w:name="lt_pId023"/>
      <w:bookmarkEnd w:id="20"/>
    </w:p>
    <w:p w14:paraId="2CBCF7EA"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Service Internet spécialisé</w:t>
      </w:r>
      <w:r w:rsidRPr="00182944">
        <w:rPr>
          <w:rFonts w:ascii="Arial" w:hAnsi="Arial" w:cs="Arial"/>
          <w:lang w:val="fr-CA"/>
        </w:rPr>
        <w:t xml:space="preserve"> – désigne la </w:t>
      </w:r>
      <w:r w:rsidRPr="00182944">
        <w:rPr>
          <w:rFonts w:ascii="Arial" w:hAnsi="Arial" w:cs="Arial"/>
          <w:i/>
          <w:lang w:val="fr-CA"/>
        </w:rPr>
        <w:t>largeur de bande</w:t>
      </w:r>
      <w:r w:rsidRPr="00182944">
        <w:rPr>
          <w:rFonts w:ascii="Arial" w:hAnsi="Arial" w:cs="Arial"/>
          <w:lang w:val="fr-CA"/>
        </w:rPr>
        <w:t xml:space="preserve"> réservée sur le réseau partagé d’</w:t>
      </w:r>
      <w:r w:rsidRPr="00182944">
        <w:rPr>
          <w:rFonts w:ascii="Arial" w:hAnsi="Arial" w:cs="Arial"/>
          <w:i/>
          <w:lang w:val="fr-CA"/>
        </w:rPr>
        <w:t>Allstream</w:t>
      </w:r>
      <w:r w:rsidRPr="00182944">
        <w:rPr>
          <w:rFonts w:ascii="Arial" w:hAnsi="Arial" w:cs="Arial"/>
          <w:lang w:val="fr-CA"/>
        </w:rPr>
        <w:t xml:space="preserve">, sans dépassement de la capacité. </w:t>
      </w:r>
      <w:bookmarkStart w:id="22" w:name="lt_pId024"/>
      <w:r w:rsidRPr="00182944">
        <w:rPr>
          <w:rFonts w:ascii="Arial" w:hAnsi="Arial" w:cs="Arial"/>
          <w:lang w:val="fr-CA"/>
        </w:rPr>
        <w:t xml:space="preserve">Le </w:t>
      </w:r>
      <w:r w:rsidRPr="00182944">
        <w:rPr>
          <w:rFonts w:ascii="Arial" w:hAnsi="Arial" w:cs="Arial"/>
          <w:i/>
          <w:lang w:val="fr-CA"/>
        </w:rPr>
        <w:t>client</w:t>
      </w:r>
      <w:r w:rsidRPr="00182944">
        <w:rPr>
          <w:rFonts w:ascii="Arial" w:hAnsi="Arial" w:cs="Arial"/>
          <w:lang w:val="fr-CA"/>
        </w:rPr>
        <w:t xml:space="preserve"> bénéficie toujours du débit prévu au contrat, et ce, de bout en bout sur le réseau d’</w:t>
      </w:r>
      <w:r w:rsidRPr="00182944">
        <w:rPr>
          <w:rFonts w:ascii="Arial" w:hAnsi="Arial" w:cs="Arial"/>
          <w:i/>
          <w:lang w:val="fr-CA"/>
        </w:rPr>
        <w:t>Allstream</w:t>
      </w:r>
      <w:r w:rsidRPr="00182944">
        <w:rPr>
          <w:rFonts w:ascii="Arial" w:hAnsi="Arial" w:cs="Arial"/>
          <w:lang w:val="fr-CA"/>
        </w:rPr>
        <w:t>.</w:t>
      </w:r>
      <w:bookmarkStart w:id="23" w:name="lt_pId030"/>
      <w:bookmarkEnd w:id="21"/>
      <w:bookmarkEnd w:id="22"/>
    </w:p>
    <w:p w14:paraId="2329382C"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Service Internet standard et à large bande</w:t>
      </w:r>
      <w:r w:rsidRPr="00182944">
        <w:rPr>
          <w:rFonts w:ascii="Arial" w:hAnsi="Arial" w:cs="Arial"/>
          <w:lang w:val="fr-CA"/>
        </w:rPr>
        <w:t xml:space="preserve"> (par opposition à </w:t>
      </w:r>
      <w:r w:rsidRPr="00182944">
        <w:rPr>
          <w:rFonts w:ascii="Arial" w:hAnsi="Arial" w:cs="Arial"/>
          <w:i/>
          <w:iCs/>
          <w:lang w:val="fr-CA"/>
        </w:rPr>
        <w:t>service spécialisé</w:t>
      </w:r>
      <w:r w:rsidRPr="00182944">
        <w:rPr>
          <w:rFonts w:ascii="Arial" w:hAnsi="Arial" w:cs="Arial"/>
          <w:lang w:val="fr-CA"/>
        </w:rPr>
        <w:t xml:space="preserve">) – désigne la </w:t>
      </w:r>
      <w:r w:rsidRPr="00182944">
        <w:rPr>
          <w:rFonts w:ascii="Arial" w:hAnsi="Arial" w:cs="Arial"/>
          <w:i/>
          <w:iCs/>
          <w:lang w:val="fr-CA"/>
        </w:rPr>
        <w:t>largeur de bande</w:t>
      </w:r>
      <w:r w:rsidRPr="00182944">
        <w:rPr>
          <w:rFonts w:ascii="Arial" w:hAnsi="Arial" w:cs="Arial"/>
          <w:lang w:val="fr-CA"/>
        </w:rPr>
        <w:t xml:space="preserve"> non réservée dans les réseaux des partenaires d’</w:t>
      </w:r>
      <w:r w:rsidRPr="00182944">
        <w:rPr>
          <w:rFonts w:ascii="Arial" w:hAnsi="Arial" w:cs="Arial"/>
          <w:i/>
          <w:iCs/>
          <w:lang w:val="fr-CA"/>
        </w:rPr>
        <w:t>Allstream</w:t>
      </w:r>
      <w:r w:rsidRPr="00182944">
        <w:rPr>
          <w:rFonts w:ascii="Arial" w:hAnsi="Arial" w:cs="Arial"/>
          <w:lang w:val="fr-CA"/>
        </w:rPr>
        <w:t>, avec potentiel dépassement de la capacité.</w:t>
      </w:r>
      <w:bookmarkEnd w:id="23"/>
      <w:r w:rsidRPr="00182944">
        <w:rPr>
          <w:rFonts w:ascii="Arial" w:hAnsi="Arial" w:cs="Arial"/>
          <w:lang w:val="fr-CA"/>
        </w:rPr>
        <w:t xml:space="preserve"> Le débit prévu au contrat du client n’est pas assuré de bout en bout en cas de congestion du réseau.</w:t>
      </w:r>
    </w:p>
    <w:p w14:paraId="43FD1413"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Service non protégé</w:t>
      </w:r>
      <w:r w:rsidRPr="00182944">
        <w:rPr>
          <w:rFonts w:ascii="Arial" w:hAnsi="Arial" w:cs="Arial"/>
          <w:lang w:val="fr-CA"/>
        </w:rPr>
        <w:t xml:space="preserve"> </w:t>
      </w:r>
      <w:bookmarkStart w:id="24" w:name="lt_pId036"/>
      <w:r w:rsidRPr="00182944">
        <w:rPr>
          <w:rFonts w:ascii="Arial" w:hAnsi="Arial" w:cs="Arial"/>
          <w:lang w:val="fr-CA"/>
        </w:rPr>
        <w:t xml:space="preserve">– désigne un </w:t>
      </w:r>
      <w:r w:rsidRPr="00182944">
        <w:rPr>
          <w:rFonts w:ascii="Arial" w:hAnsi="Arial" w:cs="Arial"/>
          <w:i/>
          <w:iCs/>
          <w:lang w:val="fr-CA"/>
        </w:rPr>
        <w:t>service Internet</w:t>
      </w:r>
      <w:r w:rsidRPr="00182944">
        <w:rPr>
          <w:rFonts w:ascii="Arial" w:hAnsi="Arial" w:cs="Arial"/>
          <w:lang w:val="fr-CA"/>
        </w:rPr>
        <w:t xml:space="preserve"> qui ne comporte pas de méthode de protection autorisant le réacheminement du trafic en cas de bris de fibre ou de panne d’équipement. </w:t>
      </w:r>
      <w:bookmarkEnd w:id="24"/>
      <w:r w:rsidRPr="00182944">
        <w:rPr>
          <w:rFonts w:ascii="Arial" w:hAnsi="Arial" w:cs="Arial"/>
          <w:lang w:val="fr-CA"/>
        </w:rPr>
        <w:t xml:space="preserve">Tout </w:t>
      </w:r>
      <w:r w:rsidRPr="00182944">
        <w:rPr>
          <w:rFonts w:ascii="Arial" w:hAnsi="Arial" w:cs="Arial"/>
          <w:i/>
          <w:iCs/>
          <w:lang w:val="fr-CA"/>
        </w:rPr>
        <w:t>service</w:t>
      </w:r>
      <w:r w:rsidRPr="00182944">
        <w:rPr>
          <w:rFonts w:ascii="Arial" w:hAnsi="Arial" w:cs="Arial"/>
          <w:lang w:val="fr-CA"/>
        </w:rPr>
        <w:t xml:space="preserve"> qui n’est pas </w:t>
      </w:r>
      <w:r w:rsidRPr="00182944">
        <w:rPr>
          <w:rFonts w:ascii="Arial" w:hAnsi="Arial" w:cs="Arial"/>
          <w:lang w:val="fr-CA"/>
        </w:rPr>
        <w:lastRenderedPageBreak/>
        <w:t xml:space="preserve">expressément désigné comme étant protégé dans la </w:t>
      </w:r>
      <w:r w:rsidRPr="00182944">
        <w:rPr>
          <w:rFonts w:ascii="Arial" w:hAnsi="Arial" w:cs="Arial"/>
          <w:i/>
          <w:iCs/>
          <w:lang w:val="fr-CA"/>
        </w:rPr>
        <w:t>demande de service</w:t>
      </w:r>
      <w:r w:rsidRPr="00182944">
        <w:rPr>
          <w:rFonts w:ascii="Arial" w:hAnsi="Arial" w:cs="Arial"/>
          <w:lang w:val="fr-CA"/>
        </w:rPr>
        <w:t xml:space="preserve"> applicable est réputé être un service non protégé.</w:t>
      </w:r>
    </w:p>
    <w:p w14:paraId="1F7BD339" w14:textId="77777777" w:rsid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Service protégé</w:t>
      </w:r>
      <w:r w:rsidRPr="00182944">
        <w:rPr>
          <w:rFonts w:ascii="Arial" w:hAnsi="Arial" w:cs="Arial"/>
          <w:lang w:val="fr-CA"/>
        </w:rPr>
        <w:t xml:space="preserve"> – désigne un </w:t>
      </w:r>
      <w:r w:rsidRPr="00182944">
        <w:rPr>
          <w:rFonts w:ascii="Arial" w:hAnsi="Arial" w:cs="Arial"/>
          <w:i/>
          <w:lang w:val="fr-CA"/>
        </w:rPr>
        <w:t>service Internet</w:t>
      </w:r>
      <w:r w:rsidRPr="00182944">
        <w:rPr>
          <w:rFonts w:ascii="Arial" w:hAnsi="Arial" w:cs="Arial"/>
          <w:lang w:val="fr-CA"/>
        </w:rPr>
        <w:t xml:space="preserve"> qui comporte une méthode de protection autorisant le réacheminement du trafic en cas de bris de fibre ou de panne d’équipement. Pour qu’un </w:t>
      </w:r>
      <w:r w:rsidRPr="00182944">
        <w:rPr>
          <w:rFonts w:ascii="Arial" w:hAnsi="Arial" w:cs="Arial"/>
          <w:i/>
          <w:lang w:val="fr-CA"/>
        </w:rPr>
        <w:t>service</w:t>
      </w:r>
      <w:r w:rsidRPr="00182944">
        <w:rPr>
          <w:rFonts w:ascii="Arial" w:hAnsi="Arial" w:cs="Arial"/>
          <w:lang w:val="fr-CA"/>
        </w:rPr>
        <w:t xml:space="preserve"> soit réputé être un </w:t>
      </w:r>
      <w:r w:rsidRPr="00182944">
        <w:rPr>
          <w:rFonts w:ascii="Arial" w:hAnsi="Arial" w:cs="Arial"/>
          <w:i/>
          <w:lang w:val="fr-CA"/>
        </w:rPr>
        <w:t>service protégé</w:t>
      </w:r>
      <w:r w:rsidRPr="00182944">
        <w:rPr>
          <w:rFonts w:ascii="Arial" w:hAnsi="Arial" w:cs="Arial"/>
          <w:lang w:val="fr-CA"/>
        </w:rPr>
        <w:t xml:space="preserve"> aux termes des présentes, la </w:t>
      </w:r>
      <w:r w:rsidRPr="00182944">
        <w:rPr>
          <w:rFonts w:ascii="Arial" w:hAnsi="Arial" w:cs="Arial"/>
          <w:i/>
          <w:lang w:val="fr-CA"/>
        </w:rPr>
        <w:t>demande de service</w:t>
      </w:r>
      <w:r w:rsidRPr="00182944">
        <w:rPr>
          <w:rFonts w:ascii="Arial" w:hAnsi="Arial" w:cs="Arial"/>
          <w:lang w:val="fr-CA"/>
        </w:rPr>
        <w:t xml:space="preserve"> connexe doit le préciser expressément.</w:t>
      </w:r>
    </w:p>
    <w:p w14:paraId="21F44255" w14:textId="0D480887" w:rsidR="00471B95" w:rsidRPr="00182944" w:rsidRDefault="00471B95" w:rsidP="00182944">
      <w:pPr>
        <w:pStyle w:val="BodyTextIndent2"/>
        <w:numPr>
          <w:ilvl w:val="1"/>
          <w:numId w:val="1"/>
        </w:numPr>
        <w:tabs>
          <w:tab w:val="clear" w:pos="1080"/>
          <w:tab w:val="num" w:pos="1276"/>
          <w:tab w:val="left" w:pos="1985"/>
        </w:tabs>
        <w:ind w:left="1134" w:hanging="567"/>
        <w:rPr>
          <w:rFonts w:ascii="Arial" w:hAnsi="Arial" w:cs="Arial"/>
          <w:lang w:val="fr-CA"/>
        </w:rPr>
      </w:pPr>
      <w:r w:rsidRPr="00182944">
        <w:rPr>
          <w:rFonts w:ascii="Arial" w:hAnsi="Arial" w:cs="Arial"/>
          <w:b/>
          <w:lang w:val="fr-CA"/>
        </w:rPr>
        <w:t xml:space="preserve">UNI </w:t>
      </w:r>
      <w:r w:rsidRPr="00182944">
        <w:rPr>
          <w:rFonts w:ascii="Arial" w:hAnsi="Arial" w:cs="Arial"/>
          <w:lang w:val="fr-CA"/>
        </w:rPr>
        <w:t>(interface utilisateur-réseau) – désigne l’interface utilisée pour le raccordement au réseau d’</w:t>
      </w:r>
      <w:r w:rsidRPr="00182944">
        <w:rPr>
          <w:rFonts w:ascii="Arial" w:hAnsi="Arial" w:cs="Arial"/>
          <w:i/>
          <w:lang w:val="fr-CA"/>
        </w:rPr>
        <w:t>Allstream</w:t>
      </w:r>
      <w:r w:rsidRPr="00182944">
        <w:rPr>
          <w:rFonts w:ascii="Arial" w:hAnsi="Arial" w:cs="Arial"/>
          <w:lang w:val="fr-CA"/>
        </w:rPr>
        <w:t>. Cette interface sert aussi de point de référence aux fins de démarcation entre le réseau d’</w:t>
      </w:r>
      <w:r w:rsidRPr="00182944">
        <w:rPr>
          <w:rFonts w:ascii="Arial" w:hAnsi="Arial" w:cs="Arial"/>
          <w:i/>
          <w:lang w:val="fr-CA"/>
        </w:rPr>
        <w:t>Allstream</w:t>
      </w:r>
      <w:r w:rsidRPr="00182944">
        <w:rPr>
          <w:rFonts w:ascii="Arial" w:hAnsi="Arial" w:cs="Arial"/>
          <w:lang w:val="fr-CA"/>
        </w:rPr>
        <w:t xml:space="preserve"> et celui du </w:t>
      </w:r>
      <w:r w:rsidRPr="00182944">
        <w:rPr>
          <w:rFonts w:ascii="Arial" w:hAnsi="Arial" w:cs="Arial"/>
          <w:i/>
          <w:lang w:val="fr-CA"/>
        </w:rPr>
        <w:t>client</w:t>
      </w:r>
      <w:r w:rsidRPr="00182944">
        <w:rPr>
          <w:rFonts w:ascii="Arial" w:hAnsi="Arial" w:cs="Arial"/>
          <w:lang w:val="fr-CA"/>
        </w:rPr>
        <w:t xml:space="preserve">. </w:t>
      </w:r>
      <w:r w:rsidRPr="00182944">
        <w:rPr>
          <w:rFonts w:ascii="Arial" w:hAnsi="Arial" w:cs="Arial"/>
          <w:i/>
          <w:lang w:val="fr-CA"/>
        </w:rPr>
        <w:t>Allstream</w:t>
      </w:r>
      <w:r w:rsidRPr="00182944">
        <w:rPr>
          <w:rFonts w:ascii="Arial" w:hAnsi="Arial" w:cs="Arial"/>
          <w:lang w:val="fr-CA"/>
        </w:rPr>
        <w:t xml:space="preserve"> est responsable du service jusqu’au port </w:t>
      </w:r>
      <w:r w:rsidRPr="00182944">
        <w:rPr>
          <w:rFonts w:ascii="Arial" w:hAnsi="Arial" w:cs="Arial"/>
          <w:i/>
          <w:lang w:val="fr-CA"/>
        </w:rPr>
        <w:t>UNI</w:t>
      </w:r>
      <w:r w:rsidRPr="00182944">
        <w:rPr>
          <w:rFonts w:ascii="Arial" w:hAnsi="Arial" w:cs="Arial"/>
          <w:lang w:val="fr-CA"/>
        </w:rPr>
        <w:t xml:space="preserve">, qui constitue le </w:t>
      </w:r>
      <w:r w:rsidRPr="00182944">
        <w:rPr>
          <w:rFonts w:ascii="Arial" w:hAnsi="Arial" w:cs="Arial"/>
          <w:i/>
          <w:lang w:val="fr-CA"/>
        </w:rPr>
        <w:t xml:space="preserve">point de démarcation </w:t>
      </w:r>
      <w:r w:rsidRPr="00182944">
        <w:rPr>
          <w:rFonts w:ascii="Arial" w:hAnsi="Arial" w:cs="Arial"/>
          <w:lang w:val="fr-CA"/>
        </w:rPr>
        <w:t>par défaut.</w:t>
      </w:r>
    </w:p>
    <w:p w14:paraId="6A8B1F8D" w14:textId="6493B565" w:rsidR="00CB7FBF" w:rsidRPr="006766B9" w:rsidRDefault="00BC510C" w:rsidP="00CB7FBF">
      <w:pPr>
        <w:pStyle w:val="BodyTextIndent2"/>
        <w:numPr>
          <w:ilvl w:val="0"/>
          <w:numId w:val="1"/>
        </w:numPr>
        <w:tabs>
          <w:tab w:val="left" w:pos="6300"/>
        </w:tabs>
        <w:spacing w:after="0"/>
        <w:ind w:left="540" w:hanging="540"/>
        <w:rPr>
          <w:rFonts w:ascii="Arial" w:hAnsi="Arial" w:cs="Arial"/>
          <w:lang w:val="fr-CA"/>
        </w:rPr>
      </w:pPr>
      <w:bookmarkStart w:id="25" w:name="lt_pId037"/>
      <w:r w:rsidRPr="006766B9">
        <w:rPr>
          <w:rFonts w:ascii="Arial" w:hAnsi="Arial" w:cs="Arial"/>
          <w:b/>
          <w:lang w:val="fr-CA"/>
        </w:rPr>
        <w:t>POLITIQUE RELATIVE À L’UTILISATION D’INTERNET.</w:t>
      </w:r>
      <w:bookmarkEnd w:id="25"/>
      <w:r w:rsidRPr="006766B9">
        <w:rPr>
          <w:rFonts w:ascii="Arial" w:hAnsi="Arial" w:cs="Arial"/>
          <w:lang w:val="fr-CA"/>
        </w:rPr>
        <w:t xml:space="preserve"> </w:t>
      </w:r>
      <w:bookmarkStart w:id="26" w:name="lt_pId038"/>
      <w:r w:rsidRPr="006766B9">
        <w:rPr>
          <w:rFonts w:ascii="Arial" w:hAnsi="Arial" w:cs="Arial"/>
          <w:lang w:val="fr-CA"/>
        </w:rPr>
        <w:t xml:space="preserve">Tous les </w:t>
      </w:r>
      <w:r w:rsidRPr="006766B9">
        <w:rPr>
          <w:rFonts w:ascii="Arial" w:hAnsi="Arial" w:cs="Arial"/>
          <w:i/>
          <w:iCs/>
          <w:lang w:val="fr-CA"/>
        </w:rPr>
        <w:t>services</w:t>
      </w:r>
      <w:r w:rsidRPr="006766B9">
        <w:rPr>
          <w:rFonts w:ascii="Arial" w:hAnsi="Arial" w:cs="Arial"/>
          <w:lang w:val="fr-CA"/>
        </w:rPr>
        <w:t xml:space="preserve"> sont assujettis à la Politique relative à l’utilisation d’Internet d’</w:t>
      </w:r>
      <w:r w:rsidRPr="006766B9">
        <w:rPr>
          <w:rFonts w:ascii="Arial" w:hAnsi="Arial" w:cs="Arial"/>
          <w:i/>
          <w:iCs/>
          <w:lang w:val="fr-CA"/>
        </w:rPr>
        <w:t>Allstream</w:t>
      </w:r>
      <w:r w:rsidRPr="006766B9">
        <w:rPr>
          <w:rFonts w:ascii="Arial" w:hAnsi="Arial" w:cs="Arial"/>
          <w:lang w:val="fr-CA"/>
        </w:rPr>
        <w:t xml:space="preserve"> qui est publiée à l’adresse www.Allstream.com et incorporée par les présentes au contrat.</w:t>
      </w:r>
      <w:bookmarkEnd w:id="26"/>
    </w:p>
    <w:p w14:paraId="76465BF4" w14:textId="77777777" w:rsidR="00CB7FBF" w:rsidRPr="006766B9" w:rsidRDefault="00CB7FBF" w:rsidP="00CB7FBF">
      <w:pPr>
        <w:pStyle w:val="BodyTextIndent2"/>
        <w:tabs>
          <w:tab w:val="left" w:pos="6300"/>
        </w:tabs>
        <w:spacing w:after="0"/>
        <w:ind w:left="540" w:firstLine="0"/>
        <w:rPr>
          <w:rFonts w:ascii="Arial" w:hAnsi="Arial" w:cs="Arial"/>
          <w:lang w:val="fr-CA"/>
        </w:rPr>
      </w:pPr>
    </w:p>
    <w:p w14:paraId="0442A9E3" w14:textId="6A7E5121" w:rsidR="00CB7FBF" w:rsidRPr="006766B9" w:rsidRDefault="00BC510C" w:rsidP="00CB7FBF">
      <w:pPr>
        <w:pStyle w:val="BodyTextIndent2"/>
        <w:numPr>
          <w:ilvl w:val="0"/>
          <w:numId w:val="1"/>
        </w:numPr>
        <w:tabs>
          <w:tab w:val="left" w:pos="6300"/>
        </w:tabs>
        <w:spacing w:after="0"/>
        <w:ind w:left="540" w:hanging="540"/>
        <w:rPr>
          <w:rFonts w:ascii="Arial" w:hAnsi="Arial" w:cs="Arial"/>
          <w:lang w:val="fr-CA"/>
        </w:rPr>
      </w:pPr>
      <w:bookmarkStart w:id="27" w:name="lt_pId039"/>
      <w:r w:rsidRPr="006766B9">
        <w:rPr>
          <w:rFonts w:ascii="Arial" w:hAnsi="Arial" w:cs="Arial"/>
          <w:b/>
          <w:lang w:val="fr-CA"/>
        </w:rPr>
        <w:t>DESCRIPTION DU SERVICE INTERNET.</w:t>
      </w:r>
      <w:bookmarkEnd w:id="27"/>
      <w:r w:rsidRPr="006766B9">
        <w:rPr>
          <w:rFonts w:ascii="Arial" w:hAnsi="Arial" w:cs="Arial"/>
          <w:lang w:val="fr-CA"/>
        </w:rPr>
        <w:t xml:space="preserve"> </w:t>
      </w:r>
      <w:bookmarkStart w:id="28" w:name="lt_pId040"/>
      <w:r w:rsidR="00317797" w:rsidRPr="006766B9">
        <w:rPr>
          <w:rFonts w:ascii="Arial" w:hAnsi="Arial" w:cs="Arial"/>
          <w:lang w:val="fr-CA"/>
        </w:rPr>
        <w:t xml:space="preserve">Le </w:t>
      </w:r>
      <w:r w:rsidR="00317797" w:rsidRPr="006766B9">
        <w:rPr>
          <w:rFonts w:ascii="Arial" w:hAnsi="Arial" w:cs="Arial"/>
          <w:i/>
          <w:iCs/>
          <w:lang w:val="fr-CA"/>
        </w:rPr>
        <w:t>service Internet</w:t>
      </w:r>
      <w:r w:rsidR="00317797" w:rsidRPr="006766B9">
        <w:rPr>
          <w:rFonts w:ascii="Arial" w:hAnsi="Arial" w:cs="Arial"/>
          <w:lang w:val="fr-CA"/>
        </w:rPr>
        <w:t xml:space="preserve"> constitue un service standard </w:t>
      </w:r>
      <w:r w:rsidR="00866CFE" w:rsidRPr="006766B9">
        <w:rPr>
          <w:rFonts w:ascii="Arial" w:hAnsi="Arial" w:cs="Arial"/>
          <w:lang w:val="fr-CA"/>
        </w:rPr>
        <w:t xml:space="preserve">et </w:t>
      </w:r>
      <w:r w:rsidR="00317797" w:rsidRPr="006766B9">
        <w:rPr>
          <w:rFonts w:ascii="Arial" w:hAnsi="Arial" w:cs="Arial"/>
          <w:lang w:val="fr-CA"/>
        </w:rPr>
        <w:t>à large bande ou une connectivité spécialisée et un accès au réseau Internet public grâce aux accords d’échange de trafic qu’</w:t>
      </w:r>
      <w:r w:rsidR="00317797" w:rsidRPr="006766B9">
        <w:rPr>
          <w:rFonts w:ascii="Arial" w:hAnsi="Arial" w:cs="Arial"/>
          <w:i/>
          <w:iCs/>
          <w:lang w:val="fr-CA"/>
        </w:rPr>
        <w:t>Allstream</w:t>
      </w:r>
      <w:r w:rsidR="00317797" w:rsidRPr="006766B9">
        <w:rPr>
          <w:rFonts w:ascii="Arial" w:hAnsi="Arial" w:cs="Arial"/>
          <w:lang w:val="fr-CA"/>
        </w:rPr>
        <w:t xml:space="preserve"> a conclus avec divers fournisseurs de réseau Internet.</w:t>
      </w:r>
      <w:bookmarkStart w:id="29" w:name="lt_pId041"/>
      <w:bookmarkEnd w:id="28"/>
      <w:r w:rsidR="00317797" w:rsidRPr="006766B9">
        <w:rPr>
          <w:rFonts w:ascii="Arial" w:hAnsi="Arial" w:cs="Arial"/>
          <w:lang w:val="fr-CA"/>
        </w:rPr>
        <w:t xml:space="preserve"> Le </w:t>
      </w:r>
      <w:r w:rsidR="00317797" w:rsidRPr="006766B9">
        <w:rPr>
          <w:rFonts w:ascii="Arial" w:hAnsi="Arial" w:cs="Arial"/>
          <w:i/>
          <w:iCs/>
          <w:lang w:val="fr-CA"/>
        </w:rPr>
        <w:t>service Internet</w:t>
      </w:r>
      <w:r w:rsidR="00317797" w:rsidRPr="006766B9">
        <w:rPr>
          <w:rFonts w:ascii="Arial" w:hAnsi="Arial" w:cs="Arial"/>
          <w:lang w:val="fr-CA"/>
        </w:rPr>
        <w:t xml:space="preserve"> </w:t>
      </w:r>
      <w:r w:rsidR="00317797" w:rsidRPr="006766B9">
        <w:rPr>
          <w:rFonts w:ascii="Arial" w:hAnsi="Arial" w:cs="Arial"/>
          <w:i/>
          <w:iCs/>
          <w:lang w:val="fr-CA"/>
        </w:rPr>
        <w:t xml:space="preserve">standard </w:t>
      </w:r>
      <w:r w:rsidR="00866CFE" w:rsidRPr="006766B9">
        <w:rPr>
          <w:rFonts w:ascii="Arial" w:hAnsi="Arial" w:cs="Arial"/>
          <w:i/>
          <w:iCs/>
          <w:lang w:val="fr-CA"/>
        </w:rPr>
        <w:t xml:space="preserve">et </w:t>
      </w:r>
      <w:r w:rsidR="00317797" w:rsidRPr="006766B9">
        <w:rPr>
          <w:rFonts w:ascii="Arial" w:hAnsi="Arial" w:cs="Arial"/>
          <w:i/>
          <w:iCs/>
          <w:lang w:val="fr-CA"/>
        </w:rPr>
        <w:t xml:space="preserve">à large bande </w:t>
      </w:r>
      <w:r w:rsidR="00317797" w:rsidRPr="006766B9">
        <w:rPr>
          <w:rFonts w:ascii="Arial" w:hAnsi="Arial" w:cs="Arial"/>
          <w:lang w:val="fr-CA"/>
        </w:rPr>
        <w:t>est fourni par l’intermédiaire d’un réseau de partenaires d’</w:t>
      </w:r>
      <w:r w:rsidR="00317797" w:rsidRPr="006766B9">
        <w:rPr>
          <w:rFonts w:ascii="Arial" w:hAnsi="Arial" w:cs="Arial"/>
          <w:i/>
          <w:iCs/>
          <w:lang w:val="fr-CA"/>
        </w:rPr>
        <w:t>Allstream</w:t>
      </w:r>
      <w:r w:rsidR="00317797" w:rsidRPr="006766B9">
        <w:rPr>
          <w:rFonts w:ascii="Arial" w:hAnsi="Arial" w:cs="Arial"/>
          <w:lang w:val="fr-CA"/>
        </w:rPr>
        <w:t xml:space="preserve"> grâce à une technologie d’accès partagé. La largeur de bande n’est pas garantie, car le réseau d’accès n’est pas à l’abri d’un dépassement de la capacité. La largeur de bande va « jusqu’aux » </w:t>
      </w:r>
      <w:bookmarkStart w:id="30" w:name="lt_pId042"/>
      <w:bookmarkEnd w:id="29"/>
      <w:r w:rsidR="00317797" w:rsidRPr="006766B9">
        <w:rPr>
          <w:rFonts w:ascii="Arial" w:hAnsi="Arial" w:cs="Arial"/>
          <w:lang w:val="fr-CA"/>
        </w:rPr>
        <w:t>vitesses inscrites.</w:t>
      </w:r>
      <w:bookmarkEnd w:id="30"/>
      <w:r w:rsidRPr="006766B9">
        <w:rPr>
          <w:rFonts w:ascii="Arial" w:hAnsi="Arial" w:cs="Arial"/>
          <w:lang w:val="fr-CA"/>
        </w:rPr>
        <w:t xml:space="preserve"> </w:t>
      </w:r>
      <w:bookmarkStart w:id="31" w:name="lt_pId043"/>
      <w:r w:rsidR="0001560C" w:rsidRPr="006766B9">
        <w:rPr>
          <w:rFonts w:ascii="Arial" w:hAnsi="Arial" w:cs="Arial"/>
          <w:lang w:val="fr-CA"/>
        </w:rPr>
        <w:t xml:space="preserve">Le </w:t>
      </w:r>
      <w:r w:rsidR="0001560C" w:rsidRPr="006766B9">
        <w:rPr>
          <w:rFonts w:ascii="Arial" w:hAnsi="Arial" w:cs="Arial"/>
          <w:i/>
          <w:iCs/>
          <w:lang w:val="fr-CA"/>
        </w:rPr>
        <w:t>service Internet spécialisé</w:t>
      </w:r>
      <w:r w:rsidR="0001560C" w:rsidRPr="006766B9">
        <w:rPr>
          <w:rFonts w:ascii="Arial" w:hAnsi="Arial" w:cs="Arial"/>
          <w:lang w:val="fr-CA"/>
        </w:rPr>
        <w:t xml:space="preserve"> est fourni par un réseau à haute capacité au moyen de deux systèmes autonomes.</w:t>
      </w:r>
      <w:bookmarkEnd w:id="31"/>
      <w:r w:rsidRPr="006766B9">
        <w:rPr>
          <w:rFonts w:ascii="Arial" w:hAnsi="Arial" w:cs="Arial"/>
          <w:lang w:val="fr-CA"/>
        </w:rPr>
        <w:t xml:space="preserve"> </w:t>
      </w:r>
      <w:bookmarkStart w:id="32" w:name="lt_pId044"/>
      <w:r w:rsidR="0001560C" w:rsidRPr="006766B9">
        <w:rPr>
          <w:rFonts w:ascii="Arial" w:hAnsi="Arial" w:cs="Arial"/>
          <w:lang w:val="fr-CA"/>
        </w:rPr>
        <w:t>Le service Internet est offert par le biais de ports Internet multiservices dont la largeur de bande peut atteindre 10</w:t>
      </w:r>
      <w:r w:rsidR="006614EA" w:rsidRPr="006766B9">
        <w:rPr>
          <w:rFonts w:ascii="Arial" w:hAnsi="Arial" w:cs="Arial"/>
          <w:lang w:val="fr-CA"/>
        </w:rPr>
        <w:t> </w:t>
      </w:r>
      <w:r w:rsidR="0001560C" w:rsidRPr="006766B9">
        <w:rPr>
          <w:rFonts w:ascii="Arial" w:hAnsi="Arial" w:cs="Arial"/>
          <w:lang w:val="fr-CA"/>
        </w:rPr>
        <w:t>Gbit/s</w:t>
      </w:r>
      <w:r w:rsidRPr="006766B9">
        <w:rPr>
          <w:rFonts w:ascii="Arial" w:hAnsi="Arial" w:cs="Arial"/>
          <w:lang w:val="fr-CA"/>
        </w:rPr>
        <w:t>.</w:t>
      </w:r>
      <w:bookmarkEnd w:id="32"/>
      <w:r w:rsidRPr="006766B9">
        <w:rPr>
          <w:rFonts w:ascii="Arial" w:hAnsi="Arial" w:cs="Arial"/>
          <w:lang w:val="fr-CA"/>
        </w:rPr>
        <w:t xml:space="preserve"> </w:t>
      </w:r>
      <w:bookmarkStart w:id="33" w:name="lt_pId045"/>
      <w:r w:rsidR="0001560C" w:rsidRPr="006766B9">
        <w:rPr>
          <w:rFonts w:ascii="Arial" w:hAnsi="Arial" w:cs="Arial"/>
          <w:lang w:val="fr-CA"/>
        </w:rPr>
        <w:t xml:space="preserve">Le </w:t>
      </w:r>
      <w:r w:rsidR="0001560C" w:rsidRPr="006766B9">
        <w:rPr>
          <w:rFonts w:ascii="Arial" w:hAnsi="Arial" w:cs="Arial"/>
          <w:i/>
          <w:iCs/>
          <w:lang w:val="fr-CA"/>
        </w:rPr>
        <w:t>service Internet spécialisé</w:t>
      </w:r>
      <w:r w:rsidR="0001560C" w:rsidRPr="006766B9">
        <w:rPr>
          <w:rFonts w:ascii="Arial" w:hAnsi="Arial" w:cs="Arial"/>
          <w:lang w:val="fr-CA"/>
        </w:rPr>
        <w:t xml:space="preserve"> établi</w:t>
      </w:r>
      <w:r w:rsidR="004922F9" w:rsidRPr="006766B9">
        <w:rPr>
          <w:rFonts w:ascii="Arial" w:hAnsi="Arial" w:cs="Arial"/>
          <w:lang w:val="fr-CA"/>
        </w:rPr>
        <w:t>t</w:t>
      </w:r>
      <w:r w:rsidR="0001560C" w:rsidRPr="006766B9">
        <w:rPr>
          <w:rFonts w:ascii="Arial" w:hAnsi="Arial" w:cs="Arial"/>
          <w:lang w:val="fr-CA"/>
        </w:rPr>
        <w:t xml:space="preserve"> des connexions </w:t>
      </w:r>
      <w:r w:rsidR="006614EA" w:rsidRPr="006766B9">
        <w:rPr>
          <w:rFonts w:ascii="Arial" w:hAnsi="Arial" w:cs="Arial"/>
          <w:lang w:val="fr-CA"/>
        </w:rPr>
        <w:t>Internet depuis un point de présence ou un centre de données/de co-implantation d’</w:t>
      </w:r>
      <w:r w:rsidR="006614EA" w:rsidRPr="006766B9">
        <w:rPr>
          <w:rFonts w:ascii="Arial" w:hAnsi="Arial" w:cs="Arial"/>
          <w:i/>
          <w:iCs/>
          <w:lang w:val="fr-CA"/>
        </w:rPr>
        <w:t>Allstream</w:t>
      </w:r>
      <w:r w:rsidR="006614EA" w:rsidRPr="006766B9">
        <w:rPr>
          <w:rFonts w:ascii="Arial" w:hAnsi="Arial" w:cs="Arial"/>
          <w:lang w:val="fr-CA"/>
        </w:rPr>
        <w:t>.</w:t>
      </w:r>
      <w:bookmarkEnd w:id="33"/>
      <w:r w:rsidRPr="006766B9">
        <w:rPr>
          <w:rFonts w:ascii="Arial" w:hAnsi="Arial" w:cs="Arial"/>
          <w:lang w:val="fr-CA"/>
        </w:rPr>
        <w:t xml:space="preserve"> </w:t>
      </w:r>
      <w:bookmarkStart w:id="34" w:name="lt_pId085"/>
      <w:r w:rsidR="006614EA" w:rsidRPr="006766B9">
        <w:rPr>
          <w:rFonts w:ascii="Arial" w:hAnsi="Arial" w:cs="Arial"/>
          <w:lang w:val="fr-CA"/>
        </w:rPr>
        <w:t xml:space="preserve">Les différentes configurations du </w:t>
      </w:r>
      <w:r w:rsidR="006614EA" w:rsidRPr="006766B9">
        <w:rPr>
          <w:rFonts w:ascii="Arial" w:hAnsi="Arial" w:cs="Arial"/>
          <w:i/>
          <w:lang w:val="fr-CA"/>
        </w:rPr>
        <w:t>service Internet</w:t>
      </w:r>
      <w:r w:rsidR="006614EA" w:rsidRPr="006766B9">
        <w:rPr>
          <w:rFonts w:ascii="Arial" w:hAnsi="Arial" w:cs="Arial"/>
          <w:lang w:val="fr-CA"/>
        </w:rPr>
        <w:t xml:space="preserve"> sont décrites ci-après et le </w:t>
      </w:r>
      <w:r w:rsidR="006614EA" w:rsidRPr="006766B9">
        <w:rPr>
          <w:rFonts w:ascii="Arial" w:hAnsi="Arial" w:cs="Arial"/>
          <w:i/>
          <w:lang w:val="fr-CA"/>
        </w:rPr>
        <w:t>client</w:t>
      </w:r>
      <w:r w:rsidR="006614EA" w:rsidRPr="006766B9">
        <w:rPr>
          <w:rFonts w:ascii="Arial" w:hAnsi="Arial" w:cs="Arial"/>
          <w:lang w:val="fr-CA"/>
        </w:rPr>
        <w:t xml:space="preserve"> doit préciser la configuration désirée dans une </w:t>
      </w:r>
      <w:r w:rsidR="006614EA" w:rsidRPr="006766B9">
        <w:rPr>
          <w:rFonts w:ascii="Arial" w:hAnsi="Arial" w:cs="Arial"/>
          <w:i/>
          <w:lang w:val="fr-CA"/>
        </w:rPr>
        <w:t>demande de service</w:t>
      </w:r>
      <w:bookmarkEnd w:id="34"/>
      <w:r w:rsidR="006614EA" w:rsidRPr="006766B9">
        <w:rPr>
          <w:rFonts w:ascii="Arial" w:hAnsi="Arial" w:cs="Arial"/>
          <w:lang w:val="fr-CA"/>
        </w:rPr>
        <w:t>.</w:t>
      </w:r>
    </w:p>
    <w:p w14:paraId="0C7C21E4" w14:textId="77777777" w:rsidR="00CB7FBF" w:rsidRPr="006766B9" w:rsidRDefault="00CB7FBF" w:rsidP="00CB7FBF">
      <w:pPr>
        <w:pStyle w:val="ListParagraph"/>
        <w:spacing w:line="240" w:lineRule="auto"/>
        <w:ind w:left="540"/>
        <w:jc w:val="both"/>
        <w:rPr>
          <w:rFonts w:ascii="Arial" w:hAnsi="Arial" w:cs="Arial"/>
          <w:sz w:val="20"/>
          <w:szCs w:val="20"/>
          <w:lang w:val="fr-CA"/>
        </w:rPr>
      </w:pPr>
    </w:p>
    <w:p w14:paraId="112CD2B1" w14:textId="77777777" w:rsidR="00CB7FBF" w:rsidRPr="006766B9" w:rsidRDefault="00BC510C" w:rsidP="00CB7FBF">
      <w:pPr>
        <w:pStyle w:val="ListParagraph"/>
        <w:numPr>
          <w:ilvl w:val="1"/>
          <w:numId w:val="1"/>
        </w:numPr>
        <w:tabs>
          <w:tab w:val="num" w:pos="1710"/>
        </w:tabs>
        <w:spacing w:before="240" w:line="240" w:lineRule="auto"/>
        <w:ind w:firstLine="567"/>
        <w:contextualSpacing w:val="0"/>
        <w:jc w:val="both"/>
        <w:rPr>
          <w:rFonts w:ascii="Arial" w:hAnsi="Arial" w:cs="Arial"/>
          <w:sz w:val="20"/>
          <w:szCs w:val="20"/>
          <w:lang w:val="fr-CA"/>
        </w:rPr>
      </w:pPr>
      <w:bookmarkStart w:id="35" w:name="lt_pId047"/>
      <w:r w:rsidRPr="006766B9">
        <w:rPr>
          <w:rFonts w:ascii="Arial" w:hAnsi="Arial" w:cs="Arial"/>
          <w:b/>
          <w:sz w:val="20"/>
          <w:szCs w:val="20"/>
          <w:lang w:val="fr-CA"/>
        </w:rPr>
        <w:t>Configurations du service Internet</w:t>
      </w:r>
      <w:bookmarkEnd w:id="35"/>
    </w:p>
    <w:p w14:paraId="7F9B7FE0" w14:textId="0DBE1F68" w:rsidR="00CB7FBF" w:rsidRPr="006766B9" w:rsidRDefault="006614EA" w:rsidP="00CB7FBF">
      <w:pPr>
        <w:pStyle w:val="ListParagraph"/>
        <w:numPr>
          <w:ilvl w:val="2"/>
          <w:numId w:val="1"/>
        </w:numPr>
        <w:spacing w:before="240" w:line="240" w:lineRule="auto"/>
        <w:contextualSpacing w:val="0"/>
        <w:jc w:val="both"/>
        <w:rPr>
          <w:rFonts w:ascii="Arial" w:hAnsi="Arial" w:cs="Arial"/>
          <w:sz w:val="20"/>
          <w:szCs w:val="20"/>
          <w:lang w:val="fr-CA"/>
        </w:rPr>
      </w:pPr>
      <w:bookmarkStart w:id="36" w:name="lt_pId048"/>
      <w:r w:rsidRPr="006766B9">
        <w:rPr>
          <w:rFonts w:ascii="Arial" w:hAnsi="Arial" w:cs="Arial"/>
          <w:b/>
          <w:sz w:val="20"/>
          <w:szCs w:val="20"/>
          <w:lang w:val="fr-CA"/>
        </w:rPr>
        <w:t>Accès Internet spécialisé</w:t>
      </w:r>
      <w:r w:rsidR="003D38A1" w:rsidRPr="006766B9">
        <w:rPr>
          <w:rFonts w:ascii="Arial" w:hAnsi="Arial" w:cs="Arial"/>
          <w:sz w:val="20"/>
          <w:szCs w:val="20"/>
          <w:lang w:val="fr-CA"/>
        </w:rPr>
        <w:t xml:space="preserve"> </w:t>
      </w:r>
      <w:r w:rsidRPr="006766B9">
        <w:rPr>
          <w:rFonts w:ascii="Arial" w:hAnsi="Arial" w:cs="Arial"/>
          <w:sz w:val="20"/>
          <w:szCs w:val="20"/>
          <w:lang w:val="fr-CA"/>
        </w:rPr>
        <w:t xml:space="preserve">– la configuration par défaut utilise un accès Ethernet avec une </w:t>
      </w:r>
      <w:r w:rsidRPr="006766B9">
        <w:rPr>
          <w:rFonts w:ascii="Arial" w:hAnsi="Arial" w:cs="Arial"/>
          <w:i/>
          <w:iCs/>
          <w:sz w:val="20"/>
          <w:szCs w:val="20"/>
          <w:lang w:val="fr-CA"/>
        </w:rPr>
        <w:t>largeur de bande</w:t>
      </w:r>
      <w:r w:rsidRPr="006766B9">
        <w:rPr>
          <w:rFonts w:ascii="Arial" w:hAnsi="Arial" w:cs="Arial"/>
          <w:sz w:val="20"/>
          <w:szCs w:val="20"/>
          <w:lang w:val="fr-CA"/>
        </w:rPr>
        <w:t xml:space="preserve"> symétrique pour le téléchargement en aval et en amont. </w:t>
      </w:r>
      <w:bookmarkStart w:id="37" w:name="lt_pId049"/>
      <w:bookmarkEnd w:id="36"/>
      <w:r w:rsidR="003D38A1" w:rsidRPr="006766B9">
        <w:rPr>
          <w:rFonts w:ascii="Arial" w:hAnsi="Arial" w:cs="Arial"/>
          <w:i/>
          <w:iCs/>
          <w:sz w:val="20"/>
          <w:szCs w:val="20"/>
          <w:lang w:val="fr-CA"/>
        </w:rPr>
        <w:t>Allstream</w:t>
      </w:r>
      <w:r w:rsidRPr="006766B9">
        <w:rPr>
          <w:rFonts w:ascii="Arial" w:hAnsi="Arial" w:cs="Arial"/>
          <w:sz w:val="20"/>
          <w:szCs w:val="20"/>
          <w:lang w:val="fr-CA"/>
        </w:rPr>
        <w:t xml:space="preserve"> inclura l’accès aux statistiques d’utilisation dans le cadre du service. </w:t>
      </w:r>
      <w:bookmarkStart w:id="38" w:name="lt_pId050"/>
      <w:bookmarkEnd w:id="37"/>
      <w:r w:rsidR="003D38A1" w:rsidRPr="006766B9">
        <w:rPr>
          <w:rFonts w:ascii="Arial" w:eastAsia="Times New Roman" w:hAnsi="Arial" w:cs="Arial"/>
          <w:sz w:val="20"/>
          <w:szCs w:val="20"/>
          <w:lang w:val="fr-CA"/>
        </w:rPr>
        <w:t xml:space="preserve">Ces statistiques indiqueront l’utilisation globale de la </w:t>
      </w:r>
      <w:r w:rsidR="003D38A1" w:rsidRPr="006766B9">
        <w:rPr>
          <w:rFonts w:ascii="Arial" w:eastAsia="Times New Roman" w:hAnsi="Arial" w:cs="Arial"/>
          <w:i/>
          <w:iCs/>
          <w:sz w:val="20"/>
          <w:szCs w:val="20"/>
          <w:lang w:val="fr-CA"/>
        </w:rPr>
        <w:t>largeur de bande</w:t>
      </w:r>
      <w:r w:rsidR="003D38A1" w:rsidRPr="006766B9">
        <w:rPr>
          <w:rFonts w:ascii="Arial" w:eastAsia="Times New Roman" w:hAnsi="Arial" w:cs="Arial"/>
          <w:sz w:val="20"/>
          <w:szCs w:val="20"/>
          <w:lang w:val="fr-CA"/>
        </w:rPr>
        <w:t xml:space="preserve"> sur une période déterminée pour l’emplacement desservi du </w:t>
      </w:r>
      <w:r w:rsidR="003D38A1" w:rsidRPr="006766B9">
        <w:rPr>
          <w:rFonts w:ascii="Arial" w:eastAsia="Times New Roman" w:hAnsi="Arial" w:cs="Arial"/>
          <w:i/>
          <w:iCs/>
          <w:sz w:val="20"/>
          <w:szCs w:val="20"/>
          <w:lang w:val="fr-CA"/>
        </w:rPr>
        <w:t>client</w:t>
      </w:r>
      <w:r w:rsidR="003D38A1" w:rsidRPr="006766B9">
        <w:rPr>
          <w:rFonts w:ascii="Arial" w:eastAsia="Times New Roman" w:hAnsi="Arial" w:cs="Arial"/>
          <w:sz w:val="20"/>
          <w:szCs w:val="20"/>
          <w:lang w:val="fr-CA"/>
        </w:rPr>
        <w:t>.</w:t>
      </w:r>
      <w:bookmarkEnd w:id="38"/>
    </w:p>
    <w:p w14:paraId="0B85C1B1" w14:textId="3CC5F1EE" w:rsidR="00B107AF" w:rsidRPr="006766B9" w:rsidRDefault="006614EA" w:rsidP="00CB7FBF">
      <w:pPr>
        <w:pStyle w:val="ListParagraph"/>
        <w:numPr>
          <w:ilvl w:val="2"/>
          <w:numId w:val="1"/>
        </w:numPr>
        <w:spacing w:before="240" w:line="240" w:lineRule="auto"/>
        <w:contextualSpacing w:val="0"/>
        <w:jc w:val="both"/>
        <w:rPr>
          <w:rFonts w:ascii="Arial" w:hAnsi="Arial" w:cs="Arial"/>
          <w:sz w:val="20"/>
          <w:szCs w:val="20"/>
          <w:lang w:val="fr-CA"/>
        </w:rPr>
      </w:pPr>
      <w:bookmarkStart w:id="39" w:name="lt_pId051"/>
      <w:r w:rsidRPr="006766B9">
        <w:rPr>
          <w:rFonts w:ascii="Arial" w:hAnsi="Arial" w:cs="Arial"/>
          <w:b/>
          <w:sz w:val="20"/>
          <w:szCs w:val="20"/>
          <w:lang w:val="fr-CA"/>
        </w:rPr>
        <w:t xml:space="preserve">Accès Internet standard et </w:t>
      </w:r>
      <w:r w:rsidR="00866CFE" w:rsidRPr="006766B9">
        <w:rPr>
          <w:rFonts w:ascii="Arial" w:hAnsi="Arial" w:cs="Arial"/>
          <w:b/>
          <w:sz w:val="20"/>
          <w:szCs w:val="20"/>
          <w:lang w:val="fr-CA"/>
        </w:rPr>
        <w:t>à large bande</w:t>
      </w:r>
      <w:r w:rsidR="00BC510C" w:rsidRPr="006766B9">
        <w:rPr>
          <w:rFonts w:ascii="Arial" w:hAnsi="Arial" w:cs="Arial"/>
          <w:sz w:val="20"/>
          <w:szCs w:val="20"/>
          <w:lang w:val="fr-CA"/>
        </w:rPr>
        <w:t xml:space="preserve"> </w:t>
      </w:r>
      <w:r w:rsidR="00866CFE" w:rsidRPr="006766B9">
        <w:rPr>
          <w:rFonts w:ascii="Arial" w:hAnsi="Arial" w:cs="Arial"/>
          <w:sz w:val="20"/>
          <w:szCs w:val="20"/>
          <w:lang w:val="fr-CA"/>
        </w:rPr>
        <w:t>– accès Internet offert par les partenaires d’</w:t>
      </w:r>
      <w:r w:rsidR="00866CFE" w:rsidRPr="006766B9">
        <w:rPr>
          <w:rFonts w:ascii="Arial" w:hAnsi="Arial" w:cs="Arial"/>
          <w:i/>
          <w:iCs/>
          <w:sz w:val="20"/>
          <w:szCs w:val="20"/>
          <w:lang w:val="fr-CA"/>
        </w:rPr>
        <w:t>Allstream</w:t>
      </w:r>
      <w:r w:rsidR="00866CFE" w:rsidRPr="006766B9">
        <w:rPr>
          <w:rFonts w:ascii="Arial" w:hAnsi="Arial" w:cs="Arial"/>
          <w:sz w:val="20"/>
          <w:szCs w:val="20"/>
          <w:lang w:val="fr-CA"/>
        </w:rPr>
        <w:t xml:space="preserve"> sur leurs réseaux partagés, généralement avec </w:t>
      </w:r>
      <w:r w:rsidR="00B008F6" w:rsidRPr="006766B9">
        <w:rPr>
          <w:rFonts w:ascii="Arial" w:hAnsi="Arial" w:cs="Arial"/>
          <w:sz w:val="20"/>
          <w:szCs w:val="20"/>
          <w:lang w:val="fr-CA"/>
        </w:rPr>
        <w:t>une</w:t>
      </w:r>
      <w:r w:rsidR="00866CFE" w:rsidRPr="006766B9">
        <w:rPr>
          <w:rFonts w:ascii="Arial" w:hAnsi="Arial" w:cs="Arial"/>
          <w:sz w:val="20"/>
          <w:szCs w:val="20"/>
          <w:lang w:val="fr-CA"/>
        </w:rPr>
        <w:t xml:space="preserve"> </w:t>
      </w:r>
      <w:r w:rsidR="00866CFE" w:rsidRPr="006766B9">
        <w:rPr>
          <w:rFonts w:ascii="Arial" w:hAnsi="Arial" w:cs="Arial"/>
          <w:i/>
          <w:iCs/>
          <w:sz w:val="20"/>
          <w:szCs w:val="20"/>
          <w:lang w:val="fr-CA"/>
        </w:rPr>
        <w:t>largeur de bande</w:t>
      </w:r>
      <w:r w:rsidR="00866CFE" w:rsidRPr="006766B9">
        <w:rPr>
          <w:rFonts w:ascii="Arial" w:hAnsi="Arial" w:cs="Arial"/>
          <w:sz w:val="20"/>
          <w:szCs w:val="20"/>
          <w:lang w:val="fr-CA"/>
        </w:rPr>
        <w:t xml:space="preserve"> asymétrique pour le téléchargement en aval et en amont.</w:t>
      </w:r>
      <w:bookmarkEnd w:id="39"/>
      <w:r w:rsidR="00BC510C" w:rsidRPr="006766B9">
        <w:rPr>
          <w:rFonts w:ascii="Arial" w:hAnsi="Arial" w:cs="Arial"/>
          <w:sz w:val="20"/>
          <w:szCs w:val="20"/>
          <w:lang w:val="fr-CA"/>
        </w:rPr>
        <w:t xml:space="preserve"> </w:t>
      </w:r>
    </w:p>
    <w:p w14:paraId="25646CF5" w14:textId="2CFC7BD5" w:rsidR="003737B2" w:rsidRPr="006766B9" w:rsidRDefault="00BC510C" w:rsidP="00CB7FBF">
      <w:pPr>
        <w:pStyle w:val="ListParagraph"/>
        <w:numPr>
          <w:ilvl w:val="2"/>
          <w:numId w:val="1"/>
        </w:numPr>
        <w:spacing w:before="240" w:line="240" w:lineRule="auto"/>
        <w:contextualSpacing w:val="0"/>
        <w:jc w:val="both"/>
        <w:rPr>
          <w:rFonts w:ascii="Arial" w:hAnsi="Arial" w:cs="Arial"/>
          <w:sz w:val="20"/>
          <w:szCs w:val="20"/>
          <w:lang w:val="fr-CA"/>
        </w:rPr>
      </w:pPr>
      <w:bookmarkStart w:id="40" w:name="lt_pId052"/>
      <w:r w:rsidRPr="006766B9">
        <w:rPr>
          <w:rFonts w:ascii="Arial" w:hAnsi="Arial" w:cs="Arial"/>
          <w:b/>
          <w:sz w:val="20"/>
          <w:szCs w:val="20"/>
          <w:lang w:val="fr-CA"/>
        </w:rPr>
        <w:t>Largeur de bande</w:t>
      </w:r>
      <w:bookmarkEnd w:id="40"/>
    </w:p>
    <w:p w14:paraId="18B4BBB0" w14:textId="73F9AD10" w:rsidR="00560AE9" w:rsidRPr="006766B9" w:rsidRDefault="00866CFE" w:rsidP="00856807">
      <w:pPr>
        <w:pStyle w:val="ListParagraph"/>
        <w:numPr>
          <w:ilvl w:val="3"/>
          <w:numId w:val="1"/>
        </w:numPr>
        <w:spacing w:before="240" w:line="240" w:lineRule="auto"/>
        <w:contextualSpacing w:val="0"/>
        <w:jc w:val="both"/>
        <w:rPr>
          <w:rFonts w:ascii="Arial" w:hAnsi="Arial" w:cs="Arial"/>
          <w:sz w:val="20"/>
          <w:szCs w:val="20"/>
          <w:lang w:val="fr-CA"/>
        </w:rPr>
      </w:pPr>
      <w:bookmarkStart w:id="41" w:name="lt_pId053"/>
      <w:r w:rsidRPr="006766B9">
        <w:rPr>
          <w:rFonts w:ascii="Arial" w:hAnsi="Arial" w:cs="Arial"/>
          <w:sz w:val="20"/>
          <w:szCs w:val="20"/>
          <w:lang w:val="fr-CA"/>
        </w:rPr>
        <w:t xml:space="preserve">Le </w:t>
      </w:r>
      <w:r w:rsidRPr="006766B9">
        <w:rPr>
          <w:rFonts w:ascii="Arial" w:hAnsi="Arial" w:cs="Arial"/>
          <w:i/>
          <w:iCs/>
          <w:sz w:val="20"/>
          <w:szCs w:val="20"/>
          <w:lang w:val="fr-CA"/>
        </w:rPr>
        <w:t>service Internet spécialisé</w:t>
      </w:r>
      <w:r w:rsidRPr="006766B9">
        <w:rPr>
          <w:rFonts w:ascii="Arial" w:hAnsi="Arial" w:cs="Arial"/>
          <w:sz w:val="20"/>
          <w:szCs w:val="20"/>
          <w:lang w:val="fr-CA"/>
        </w:rPr>
        <w:t xml:space="preserve"> d’</w:t>
      </w:r>
      <w:r w:rsidRPr="006766B9">
        <w:rPr>
          <w:rFonts w:ascii="Arial" w:hAnsi="Arial" w:cs="Arial"/>
          <w:i/>
          <w:iCs/>
          <w:sz w:val="20"/>
          <w:szCs w:val="20"/>
          <w:lang w:val="fr-CA"/>
        </w:rPr>
        <w:t>Allstream</w:t>
      </w:r>
      <w:r w:rsidRPr="006766B9">
        <w:rPr>
          <w:rFonts w:ascii="Arial" w:hAnsi="Arial" w:cs="Arial"/>
          <w:sz w:val="20"/>
          <w:szCs w:val="20"/>
          <w:lang w:val="fr-CA"/>
        </w:rPr>
        <w:t xml:space="preserve"> fournit une </w:t>
      </w:r>
      <w:r w:rsidRPr="006766B9">
        <w:rPr>
          <w:rFonts w:ascii="Arial" w:hAnsi="Arial" w:cs="Arial"/>
          <w:i/>
          <w:iCs/>
          <w:sz w:val="20"/>
          <w:szCs w:val="20"/>
          <w:lang w:val="fr-CA"/>
        </w:rPr>
        <w:t>largeur de bande</w:t>
      </w:r>
      <w:r w:rsidRPr="006766B9">
        <w:rPr>
          <w:rFonts w:ascii="Arial" w:hAnsi="Arial" w:cs="Arial"/>
          <w:sz w:val="20"/>
          <w:szCs w:val="20"/>
          <w:lang w:val="fr-CA"/>
        </w:rPr>
        <w:t xml:space="preserve"> symétrique pour le téléchargement en aval et en amont.</w:t>
      </w:r>
      <w:bookmarkEnd w:id="41"/>
    </w:p>
    <w:p w14:paraId="689109C1" w14:textId="5FBA6F49" w:rsidR="00560AE9" w:rsidRPr="006766B9" w:rsidRDefault="00866CFE" w:rsidP="00856807">
      <w:pPr>
        <w:pStyle w:val="ListParagraph"/>
        <w:numPr>
          <w:ilvl w:val="3"/>
          <w:numId w:val="1"/>
        </w:numPr>
        <w:spacing w:before="240" w:line="240" w:lineRule="auto"/>
        <w:contextualSpacing w:val="0"/>
        <w:jc w:val="both"/>
        <w:rPr>
          <w:rFonts w:ascii="Arial" w:hAnsi="Arial" w:cs="Arial"/>
          <w:sz w:val="20"/>
          <w:szCs w:val="20"/>
          <w:lang w:val="fr-CA"/>
        </w:rPr>
      </w:pPr>
      <w:bookmarkStart w:id="42" w:name="lt_pId054"/>
      <w:r w:rsidRPr="006766B9">
        <w:rPr>
          <w:rFonts w:ascii="Arial" w:hAnsi="Arial" w:cs="Arial"/>
          <w:sz w:val="20"/>
          <w:szCs w:val="20"/>
          <w:lang w:val="fr-CA"/>
        </w:rPr>
        <w:t xml:space="preserve">Le </w:t>
      </w:r>
      <w:r w:rsidRPr="006766B9">
        <w:rPr>
          <w:rFonts w:ascii="Arial" w:hAnsi="Arial" w:cs="Arial"/>
          <w:i/>
          <w:iCs/>
          <w:sz w:val="20"/>
          <w:szCs w:val="20"/>
          <w:lang w:val="fr-CA"/>
        </w:rPr>
        <w:t>service Internet standard</w:t>
      </w:r>
      <w:r w:rsidRPr="006766B9">
        <w:rPr>
          <w:rFonts w:ascii="Arial" w:hAnsi="Arial" w:cs="Arial"/>
          <w:sz w:val="20"/>
          <w:szCs w:val="20"/>
          <w:lang w:val="fr-CA"/>
        </w:rPr>
        <w:t xml:space="preserve"> </w:t>
      </w:r>
      <w:r w:rsidRPr="006766B9">
        <w:rPr>
          <w:rFonts w:ascii="Arial" w:hAnsi="Arial" w:cs="Arial"/>
          <w:i/>
          <w:iCs/>
          <w:sz w:val="20"/>
          <w:szCs w:val="20"/>
          <w:lang w:val="fr-CA"/>
        </w:rPr>
        <w:t xml:space="preserve">et à large bande </w:t>
      </w:r>
      <w:r w:rsidRPr="006766B9">
        <w:rPr>
          <w:rFonts w:ascii="Arial" w:hAnsi="Arial" w:cs="Arial"/>
          <w:sz w:val="20"/>
          <w:szCs w:val="20"/>
          <w:lang w:val="fr-CA"/>
        </w:rPr>
        <w:t>d’</w:t>
      </w:r>
      <w:r w:rsidRPr="006766B9">
        <w:rPr>
          <w:rFonts w:ascii="Arial" w:hAnsi="Arial" w:cs="Arial"/>
          <w:i/>
          <w:iCs/>
          <w:sz w:val="20"/>
          <w:szCs w:val="20"/>
          <w:lang w:val="fr-CA"/>
        </w:rPr>
        <w:t>A</w:t>
      </w:r>
      <w:r w:rsidR="00BC510C" w:rsidRPr="006766B9">
        <w:rPr>
          <w:rFonts w:ascii="Arial" w:hAnsi="Arial" w:cs="Arial"/>
          <w:i/>
          <w:iCs/>
          <w:sz w:val="20"/>
          <w:szCs w:val="20"/>
          <w:lang w:val="fr-CA"/>
        </w:rPr>
        <w:t>llstream</w:t>
      </w:r>
      <w:r w:rsidR="00BC510C" w:rsidRPr="006766B9">
        <w:rPr>
          <w:rFonts w:ascii="Arial" w:hAnsi="Arial" w:cs="Arial"/>
          <w:sz w:val="20"/>
          <w:szCs w:val="20"/>
          <w:lang w:val="fr-CA"/>
        </w:rPr>
        <w:t xml:space="preserve"> </w:t>
      </w:r>
      <w:r w:rsidRPr="006766B9">
        <w:rPr>
          <w:rFonts w:ascii="Arial" w:hAnsi="Arial" w:cs="Arial"/>
          <w:sz w:val="20"/>
          <w:szCs w:val="20"/>
          <w:lang w:val="fr-CA"/>
        </w:rPr>
        <w:t xml:space="preserve">fournit une </w:t>
      </w:r>
      <w:r w:rsidRPr="006766B9">
        <w:rPr>
          <w:rFonts w:ascii="Arial" w:hAnsi="Arial" w:cs="Arial"/>
          <w:i/>
          <w:iCs/>
          <w:sz w:val="20"/>
          <w:szCs w:val="20"/>
          <w:lang w:val="fr-CA"/>
        </w:rPr>
        <w:t>largeur de bande</w:t>
      </w:r>
      <w:r w:rsidRPr="006766B9">
        <w:rPr>
          <w:rFonts w:ascii="Arial" w:hAnsi="Arial" w:cs="Arial"/>
          <w:sz w:val="20"/>
          <w:szCs w:val="20"/>
          <w:lang w:val="fr-CA"/>
        </w:rPr>
        <w:t xml:space="preserve"> asymétrique pour le téléchargement en aval et en amont. </w:t>
      </w:r>
      <w:bookmarkStart w:id="43" w:name="lt_pId055"/>
      <w:bookmarkEnd w:id="42"/>
      <w:r w:rsidRPr="006766B9">
        <w:rPr>
          <w:rFonts w:ascii="Arial" w:hAnsi="Arial" w:cs="Arial"/>
          <w:sz w:val="20"/>
          <w:szCs w:val="20"/>
          <w:lang w:val="fr-CA"/>
        </w:rPr>
        <w:t>Le déb</w:t>
      </w:r>
      <w:r w:rsidR="0044526D" w:rsidRPr="006766B9">
        <w:rPr>
          <w:rFonts w:ascii="Arial" w:hAnsi="Arial" w:cs="Arial"/>
          <w:sz w:val="20"/>
          <w:szCs w:val="20"/>
          <w:lang w:val="fr-CA"/>
        </w:rPr>
        <w:t>i</w:t>
      </w:r>
      <w:r w:rsidRPr="006766B9">
        <w:rPr>
          <w:rFonts w:ascii="Arial" w:hAnsi="Arial" w:cs="Arial"/>
          <w:sz w:val="20"/>
          <w:szCs w:val="20"/>
          <w:lang w:val="fr-CA"/>
        </w:rPr>
        <w:t>t réel peut varier.</w:t>
      </w:r>
      <w:bookmarkEnd w:id="43"/>
      <w:r w:rsidR="00BC510C" w:rsidRPr="006766B9">
        <w:rPr>
          <w:rFonts w:ascii="Arial" w:hAnsi="Arial" w:cs="Arial"/>
          <w:sz w:val="20"/>
          <w:szCs w:val="20"/>
          <w:lang w:val="fr-CA"/>
        </w:rPr>
        <w:t xml:space="preserve"> </w:t>
      </w:r>
      <w:bookmarkStart w:id="44" w:name="lt_pId056"/>
      <w:r w:rsidRPr="006766B9">
        <w:rPr>
          <w:rFonts w:ascii="Arial" w:hAnsi="Arial" w:cs="Arial"/>
          <w:sz w:val="20"/>
          <w:szCs w:val="20"/>
          <w:lang w:val="fr-CA"/>
        </w:rPr>
        <w:t>Le pourcentage du débit atteint dépendra de l’encombrement du réseau pendant les périodes de pointe.</w:t>
      </w:r>
      <w:bookmarkEnd w:id="44"/>
    </w:p>
    <w:p w14:paraId="1F302182" w14:textId="32DF4D57" w:rsidR="00CB7FBF" w:rsidRPr="006766B9" w:rsidRDefault="004B5F00" w:rsidP="00CB7FBF">
      <w:pPr>
        <w:pStyle w:val="BodyTextIndent2"/>
        <w:numPr>
          <w:ilvl w:val="1"/>
          <w:numId w:val="1"/>
        </w:numPr>
        <w:ind w:left="990" w:hanging="450"/>
        <w:rPr>
          <w:rFonts w:ascii="Arial" w:hAnsi="Arial" w:cs="Arial"/>
          <w:lang w:val="fr-CA"/>
        </w:rPr>
      </w:pPr>
      <w:bookmarkStart w:id="45" w:name="lt_pId057"/>
      <w:r w:rsidRPr="006766B9">
        <w:rPr>
          <w:rFonts w:ascii="Arial" w:hAnsi="Arial" w:cs="Arial"/>
          <w:b/>
          <w:lang w:val="fr-CA"/>
        </w:rPr>
        <w:t>Options du service Internet spécialisé</w:t>
      </w:r>
      <w:bookmarkEnd w:id="45"/>
      <w:r w:rsidR="00BC510C" w:rsidRPr="006766B9">
        <w:rPr>
          <w:rFonts w:ascii="Arial" w:hAnsi="Arial" w:cs="Arial"/>
          <w:lang w:val="fr-CA"/>
        </w:rPr>
        <w:t xml:space="preserve"> </w:t>
      </w:r>
    </w:p>
    <w:p w14:paraId="0D841E93" w14:textId="5A79C471" w:rsidR="004B5F00" w:rsidRPr="006766B9" w:rsidRDefault="004B5F00" w:rsidP="004B5F00">
      <w:pPr>
        <w:pStyle w:val="ListParagraph"/>
        <w:numPr>
          <w:ilvl w:val="2"/>
          <w:numId w:val="1"/>
        </w:numPr>
        <w:rPr>
          <w:rFonts w:ascii="Arial" w:eastAsia="Times New Roman" w:hAnsi="Arial" w:cs="Arial"/>
          <w:sz w:val="20"/>
          <w:szCs w:val="20"/>
          <w:lang w:val="fr-CA"/>
        </w:rPr>
      </w:pPr>
      <w:bookmarkStart w:id="46" w:name="lt_pId059"/>
      <w:r w:rsidRPr="006766B9">
        <w:rPr>
          <w:rFonts w:ascii="Arial" w:eastAsia="Times New Roman" w:hAnsi="Arial" w:cs="Arial"/>
          <w:sz w:val="20"/>
          <w:szCs w:val="20"/>
          <w:lang w:val="fr-CA"/>
        </w:rPr>
        <w:t>Le</w:t>
      </w:r>
      <w:r w:rsidRPr="006766B9">
        <w:rPr>
          <w:rFonts w:ascii="Arial" w:eastAsia="Times New Roman" w:hAnsi="Arial" w:cs="Arial"/>
          <w:i/>
          <w:iCs/>
          <w:sz w:val="20"/>
          <w:szCs w:val="20"/>
          <w:lang w:val="fr-CA"/>
        </w:rPr>
        <w:t xml:space="preserve"> client</w:t>
      </w:r>
      <w:r w:rsidRPr="006766B9">
        <w:rPr>
          <w:rFonts w:ascii="Arial" w:eastAsia="Times New Roman" w:hAnsi="Arial" w:cs="Arial"/>
          <w:sz w:val="20"/>
          <w:szCs w:val="20"/>
          <w:lang w:val="fr-CA"/>
        </w:rPr>
        <w:t xml:space="preserve"> peut demander des services connexes, tels que des adresses Internet Ipv4 ou Ipv6 supplémentaires, des DNS principal et secondaire, une protection contre les attaques par déni de service distribué (DDoS), ou le protocole BGP. </w:t>
      </w:r>
    </w:p>
    <w:p w14:paraId="6379CB8A" w14:textId="39241290" w:rsidR="008602D5" w:rsidRPr="006766B9" w:rsidRDefault="004B5F00" w:rsidP="00CB7FBF">
      <w:pPr>
        <w:pStyle w:val="BodyTextIndent2"/>
        <w:numPr>
          <w:ilvl w:val="2"/>
          <w:numId w:val="1"/>
        </w:numPr>
        <w:rPr>
          <w:rFonts w:ascii="Arial" w:hAnsi="Arial" w:cs="Arial"/>
          <w:lang w:val="fr-CA"/>
        </w:rPr>
      </w:pPr>
      <w:r w:rsidRPr="006766B9">
        <w:rPr>
          <w:rFonts w:ascii="Arial" w:hAnsi="Arial" w:cs="Arial"/>
          <w:lang w:val="fr-CA"/>
        </w:rPr>
        <w:t xml:space="preserve">Le </w:t>
      </w:r>
      <w:r w:rsidRPr="006766B9">
        <w:rPr>
          <w:rFonts w:ascii="Arial" w:hAnsi="Arial" w:cs="Arial"/>
          <w:i/>
          <w:iCs/>
          <w:lang w:val="fr-CA"/>
        </w:rPr>
        <w:t>client</w:t>
      </w:r>
      <w:r w:rsidRPr="006766B9">
        <w:rPr>
          <w:rFonts w:ascii="Arial" w:hAnsi="Arial" w:cs="Arial"/>
          <w:lang w:val="fr-CA"/>
        </w:rPr>
        <w:t xml:space="preserve"> peut ajouter des services de sécurité Internet avec le service de pare-feu en nuage d’</w:t>
      </w:r>
      <w:r w:rsidRPr="006766B9">
        <w:rPr>
          <w:rFonts w:ascii="Arial" w:hAnsi="Arial" w:cs="Arial"/>
          <w:i/>
          <w:iCs/>
          <w:lang w:val="fr-CA"/>
        </w:rPr>
        <w:t>Allstream</w:t>
      </w:r>
      <w:r w:rsidRPr="006766B9">
        <w:rPr>
          <w:rFonts w:ascii="Arial" w:hAnsi="Arial" w:cs="Arial"/>
          <w:lang w:val="fr-CA"/>
        </w:rPr>
        <w:t xml:space="preserve"> comme solution de pare-feu en réseau ou un pare-feu installé sur place par les services</w:t>
      </w:r>
      <w:r w:rsidR="0054235E" w:rsidRPr="006766B9">
        <w:rPr>
          <w:rFonts w:ascii="Arial" w:hAnsi="Arial" w:cs="Arial"/>
          <w:lang w:val="fr-CA"/>
        </w:rPr>
        <w:t> </w:t>
      </w:r>
      <w:r w:rsidRPr="006766B9">
        <w:rPr>
          <w:rFonts w:ascii="Arial" w:hAnsi="Arial" w:cs="Arial"/>
          <w:lang w:val="fr-CA"/>
        </w:rPr>
        <w:t>IT CloudView d’</w:t>
      </w:r>
      <w:r w:rsidR="003D38A1" w:rsidRPr="006766B9">
        <w:rPr>
          <w:rFonts w:ascii="Arial" w:hAnsi="Arial" w:cs="Arial"/>
          <w:i/>
          <w:iCs/>
          <w:lang w:val="fr-CA"/>
        </w:rPr>
        <w:t>Allstream</w:t>
      </w:r>
      <w:r w:rsidR="003D38A1" w:rsidRPr="006766B9">
        <w:rPr>
          <w:rFonts w:ascii="Arial" w:hAnsi="Arial" w:cs="Arial"/>
          <w:lang w:val="fr-CA"/>
        </w:rPr>
        <w:t>.</w:t>
      </w:r>
      <w:bookmarkEnd w:id="46"/>
    </w:p>
    <w:p w14:paraId="52825F66" w14:textId="3A36F0D9" w:rsidR="008602D5" w:rsidRPr="006766B9" w:rsidRDefault="00791FF2" w:rsidP="00CB7FBF">
      <w:pPr>
        <w:pStyle w:val="BodyTextIndent2"/>
        <w:numPr>
          <w:ilvl w:val="2"/>
          <w:numId w:val="1"/>
        </w:numPr>
        <w:rPr>
          <w:rFonts w:ascii="Arial" w:hAnsi="Arial" w:cs="Arial"/>
          <w:lang w:val="fr-CA"/>
        </w:rPr>
      </w:pPr>
      <w:bookmarkStart w:id="47" w:name="lt_pId060"/>
      <w:r w:rsidRPr="006766B9">
        <w:rPr>
          <w:rFonts w:ascii="Arial" w:hAnsi="Arial" w:cs="Arial"/>
          <w:lang w:val="fr-CA"/>
        </w:rPr>
        <w:t xml:space="preserve">Le </w:t>
      </w:r>
      <w:r w:rsidRPr="006766B9">
        <w:rPr>
          <w:rFonts w:ascii="Arial" w:hAnsi="Arial" w:cs="Arial"/>
          <w:i/>
          <w:iCs/>
          <w:lang w:val="fr-CA"/>
        </w:rPr>
        <w:t xml:space="preserve">client </w:t>
      </w:r>
      <w:r w:rsidRPr="006766B9">
        <w:rPr>
          <w:rFonts w:ascii="Arial" w:hAnsi="Arial" w:cs="Arial"/>
          <w:lang w:val="fr-CA"/>
        </w:rPr>
        <w:t xml:space="preserve">peut demander un service de routeur géré par </w:t>
      </w:r>
      <w:r w:rsidRPr="006766B9">
        <w:rPr>
          <w:rFonts w:ascii="Arial" w:hAnsi="Arial" w:cs="Arial"/>
          <w:i/>
          <w:iCs/>
          <w:lang w:val="fr-CA"/>
        </w:rPr>
        <w:t>Allstream</w:t>
      </w:r>
      <w:r w:rsidRPr="006766B9">
        <w:rPr>
          <w:rFonts w:ascii="Arial" w:hAnsi="Arial" w:cs="Arial"/>
          <w:lang w:val="fr-CA"/>
        </w:rPr>
        <w:t>.</w:t>
      </w:r>
      <w:bookmarkEnd w:id="47"/>
      <w:r w:rsidRPr="006766B9">
        <w:rPr>
          <w:rFonts w:ascii="Arial" w:hAnsi="Arial" w:cs="Arial"/>
          <w:lang w:val="fr-CA"/>
        </w:rPr>
        <w:t xml:space="preserve"> </w:t>
      </w:r>
      <w:bookmarkStart w:id="48" w:name="lt_pId061"/>
      <w:r w:rsidR="004B5F00" w:rsidRPr="006766B9">
        <w:rPr>
          <w:rFonts w:ascii="Arial" w:hAnsi="Arial" w:cs="Arial"/>
          <w:lang w:val="fr-CA"/>
        </w:rPr>
        <w:t>Par défaut, le service Internet est fourni par un dispositif de raccordement au réseau</w:t>
      </w:r>
      <w:r w:rsidR="00B939C5" w:rsidRPr="006766B9">
        <w:rPr>
          <w:rFonts w:ascii="Arial" w:hAnsi="Arial" w:cs="Arial"/>
          <w:lang w:val="fr-CA"/>
        </w:rPr>
        <w:t xml:space="preserve"> d’</w:t>
      </w:r>
      <w:r w:rsidR="00B939C5" w:rsidRPr="006766B9">
        <w:rPr>
          <w:rFonts w:ascii="Arial" w:hAnsi="Arial" w:cs="Arial"/>
          <w:i/>
          <w:iCs/>
          <w:lang w:val="fr-CA"/>
        </w:rPr>
        <w:t>Allstream</w:t>
      </w:r>
      <w:r w:rsidR="004B5F00" w:rsidRPr="006766B9">
        <w:rPr>
          <w:rFonts w:ascii="Arial" w:hAnsi="Arial" w:cs="Arial"/>
          <w:lang w:val="fr-CA"/>
        </w:rPr>
        <w:t xml:space="preserve"> et ne comprend pas de routeur client</w:t>
      </w:r>
      <w:bookmarkEnd w:id="48"/>
      <w:r w:rsidR="00B939C5" w:rsidRPr="006766B9">
        <w:rPr>
          <w:rFonts w:ascii="Arial" w:hAnsi="Arial" w:cs="Arial"/>
          <w:lang w:val="fr-CA"/>
        </w:rPr>
        <w:t>.</w:t>
      </w:r>
      <w:r w:rsidRPr="006766B9">
        <w:rPr>
          <w:rFonts w:ascii="Arial" w:hAnsi="Arial" w:cs="Arial"/>
          <w:lang w:val="fr-CA"/>
        </w:rPr>
        <w:t xml:space="preserve"> </w:t>
      </w:r>
      <w:bookmarkStart w:id="49" w:name="lt_pId062"/>
      <w:r w:rsidRPr="006766B9">
        <w:rPr>
          <w:rFonts w:ascii="Arial" w:hAnsi="Arial" w:cs="Arial"/>
          <w:lang w:val="fr-CA"/>
        </w:rPr>
        <w:t xml:space="preserve">Les services disponibles sur le routeur géré comprennent le protocole DHCP (Dynamic Host Configuration Protocol) et l’acheminement DHCP fournis par </w:t>
      </w:r>
      <w:r w:rsidRPr="006766B9">
        <w:rPr>
          <w:rFonts w:ascii="Arial" w:hAnsi="Arial" w:cs="Arial"/>
          <w:i/>
          <w:iCs/>
          <w:lang w:val="fr-CA"/>
        </w:rPr>
        <w:t>Allstream</w:t>
      </w:r>
      <w:r w:rsidRPr="006766B9">
        <w:rPr>
          <w:rFonts w:ascii="Arial" w:hAnsi="Arial" w:cs="Arial"/>
          <w:lang w:val="fr-CA"/>
        </w:rPr>
        <w:t xml:space="preserve"> ainsi que des demandes SNMP en lecture seule.</w:t>
      </w:r>
      <w:bookmarkEnd w:id="49"/>
    </w:p>
    <w:p w14:paraId="6E92A5F7" w14:textId="6016BAC9" w:rsidR="00791FF2" w:rsidRPr="006766B9" w:rsidRDefault="00BC510C" w:rsidP="00791FF2">
      <w:pPr>
        <w:pStyle w:val="BodyTextIndent2"/>
        <w:numPr>
          <w:ilvl w:val="2"/>
          <w:numId w:val="1"/>
        </w:numPr>
        <w:rPr>
          <w:rFonts w:ascii="Arial" w:hAnsi="Arial" w:cs="Arial"/>
          <w:lang w:val="fr-CA"/>
        </w:rPr>
      </w:pPr>
      <w:bookmarkStart w:id="50" w:name="lt_pId063"/>
      <w:r w:rsidRPr="006766B9">
        <w:rPr>
          <w:rFonts w:ascii="Arial" w:hAnsi="Arial" w:cs="Arial"/>
          <w:lang w:val="fr-CA"/>
        </w:rPr>
        <w:t xml:space="preserve">À titre de service facultatif, </w:t>
      </w:r>
      <w:r w:rsidRPr="006766B9">
        <w:rPr>
          <w:rFonts w:ascii="Arial" w:hAnsi="Arial" w:cs="Arial"/>
          <w:i/>
          <w:iCs/>
          <w:lang w:val="fr-CA"/>
        </w:rPr>
        <w:t>Allstream</w:t>
      </w:r>
      <w:r w:rsidRPr="006766B9">
        <w:rPr>
          <w:rFonts w:ascii="Arial" w:hAnsi="Arial" w:cs="Arial"/>
          <w:lang w:val="fr-CA"/>
        </w:rPr>
        <w:t xml:space="preserve"> peut surveiller le service Internet 24 heures sur 24, 7 jours sur</w:t>
      </w:r>
      <w:r w:rsidR="0044526D" w:rsidRPr="006766B9">
        <w:rPr>
          <w:rFonts w:ascii="Arial" w:hAnsi="Arial" w:cs="Arial"/>
          <w:lang w:val="fr-CA"/>
        </w:rPr>
        <w:t> </w:t>
      </w:r>
      <w:r w:rsidRPr="006766B9">
        <w:rPr>
          <w:rFonts w:ascii="Arial" w:hAnsi="Arial" w:cs="Arial"/>
          <w:lang w:val="fr-CA"/>
        </w:rPr>
        <w:t>7.</w:t>
      </w:r>
      <w:bookmarkEnd w:id="50"/>
      <w:r w:rsidRPr="006766B9">
        <w:rPr>
          <w:rFonts w:ascii="Arial" w:hAnsi="Arial" w:cs="Arial"/>
          <w:lang w:val="fr-CA"/>
        </w:rPr>
        <w:t xml:space="preserve"> </w:t>
      </w:r>
      <w:bookmarkStart w:id="51" w:name="lt_pId064"/>
      <w:r w:rsidR="00B939C5" w:rsidRPr="006766B9">
        <w:rPr>
          <w:rFonts w:ascii="Arial" w:hAnsi="Arial" w:cs="Arial"/>
          <w:lang w:val="fr-CA"/>
        </w:rPr>
        <w:t>Si</w:t>
      </w:r>
      <w:r w:rsidRPr="006766B9">
        <w:rPr>
          <w:rFonts w:ascii="Arial" w:hAnsi="Arial" w:cs="Arial"/>
          <w:lang w:val="fr-CA"/>
        </w:rPr>
        <w:t xml:space="preserve"> </w:t>
      </w:r>
      <w:r w:rsidRPr="006766B9">
        <w:rPr>
          <w:rFonts w:ascii="Arial" w:hAnsi="Arial" w:cs="Arial"/>
          <w:i/>
          <w:iCs/>
          <w:lang w:val="fr-CA"/>
        </w:rPr>
        <w:t>Allstream</w:t>
      </w:r>
      <w:r w:rsidRPr="006766B9">
        <w:rPr>
          <w:rFonts w:ascii="Arial" w:hAnsi="Arial" w:cs="Arial"/>
          <w:lang w:val="fr-CA"/>
        </w:rPr>
        <w:t xml:space="preserve"> d</w:t>
      </w:r>
      <w:r w:rsidR="00B939C5" w:rsidRPr="006766B9">
        <w:rPr>
          <w:rFonts w:ascii="Arial" w:hAnsi="Arial" w:cs="Arial"/>
          <w:lang w:val="fr-CA"/>
        </w:rPr>
        <w:t xml:space="preserve">étecte une </w:t>
      </w:r>
      <w:r w:rsidR="00B939C5" w:rsidRPr="006766B9">
        <w:rPr>
          <w:rFonts w:ascii="Arial" w:hAnsi="Arial" w:cs="Arial"/>
          <w:i/>
          <w:iCs/>
          <w:lang w:val="fr-CA"/>
        </w:rPr>
        <w:t>panne de service</w:t>
      </w:r>
      <w:r w:rsidR="00B939C5" w:rsidRPr="006766B9">
        <w:rPr>
          <w:rFonts w:ascii="Arial" w:hAnsi="Arial" w:cs="Arial"/>
          <w:lang w:val="fr-CA"/>
        </w:rPr>
        <w:t>, elle en avise le client.</w:t>
      </w:r>
      <w:bookmarkEnd w:id="51"/>
      <w:r w:rsidRPr="006766B9">
        <w:rPr>
          <w:rFonts w:ascii="Arial" w:hAnsi="Arial" w:cs="Arial"/>
          <w:lang w:val="fr-CA"/>
        </w:rPr>
        <w:t xml:space="preserve"> </w:t>
      </w:r>
      <w:bookmarkStart w:id="52" w:name="lt_pId065"/>
      <w:r w:rsidRPr="006766B9">
        <w:rPr>
          <w:rFonts w:ascii="Arial" w:hAnsi="Arial" w:cs="Arial"/>
          <w:lang w:val="fr-CA"/>
        </w:rPr>
        <w:t xml:space="preserve">Une fois avisé, le client peut demander à </w:t>
      </w:r>
      <w:r w:rsidRPr="006766B9">
        <w:rPr>
          <w:rFonts w:ascii="Arial" w:hAnsi="Arial" w:cs="Arial"/>
          <w:i/>
          <w:iCs/>
          <w:lang w:val="fr-CA"/>
        </w:rPr>
        <w:t xml:space="preserve">Allstream </w:t>
      </w:r>
      <w:r w:rsidRPr="006766B9">
        <w:rPr>
          <w:rFonts w:ascii="Arial" w:hAnsi="Arial" w:cs="Arial"/>
          <w:lang w:val="fr-CA"/>
        </w:rPr>
        <w:t xml:space="preserve">d’ouvrir une fiche de dérangement à l’égard de la </w:t>
      </w:r>
      <w:r w:rsidRPr="006766B9">
        <w:rPr>
          <w:rFonts w:ascii="Arial" w:hAnsi="Arial" w:cs="Arial"/>
          <w:i/>
          <w:iCs/>
          <w:lang w:val="fr-CA"/>
        </w:rPr>
        <w:t>panne de service</w:t>
      </w:r>
      <w:r w:rsidRPr="006766B9">
        <w:rPr>
          <w:rFonts w:ascii="Arial" w:hAnsi="Arial" w:cs="Arial"/>
          <w:lang w:val="fr-CA"/>
        </w:rPr>
        <w:t>.</w:t>
      </w:r>
      <w:bookmarkEnd w:id="52"/>
      <w:r w:rsidRPr="006766B9">
        <w:rPr>
          <w:rFonts w:ascii="Arial" w:hAnsi="Arial" w:cs="Arial"/>
          <w:lang w:val="fr-CA"/>
        </w:rPr>
        <w:t xml:space="preserve"> </w:t>
      </w:r>
      <w:bookmarkStart w:id="53" w:name="lt_pId066"/>
      <w:r w:rsidR="00B939C5" w:rsidRPr="006766B9">
        <w:rPr>
          <w:rFonts w:ascii="Arial" w:hAnsi="Arial" w:cs="Arial"/>
          <w:lang w:val="fr-CA"/>
        </w:rPr>
        <w:t xml:space="preserve">À titre de caractéristique additionnelle facturable, </w:t>
      </w:r>
      <w:r w:rsidR="00B939C5" w:rsidRPr="006766B9">
        <w:rPr>
          <w:rFonts w:ascii="Arial" w:hAnsi="Arial" w:cs="Arial"/>
          <w:i/>
          <w:iCs/>
          <w:lang w:val="fr-CA"/>
        </w:rPr>
        <w:t xml:space="preserve">Allstream </w:t>
      </w:r>
      <w:r w:rsidR="00B939C5" w:rsidRPr="006766B9">
        <w:rPr>
          <w:rFonts w:ascii="Arial" w:hAnsi="Arial" w:cs="Arial"/>
          <w:lang w:val="fr-CA"/>
        </w:rPr>
        <w:t xml:space="preserve">peut ouvrir automatiquement une fiche de dérangement et affecter un technicien à la </w:t>
      </w:r>
      <w:r w:rsidR="00B939C5" w:rsidRPr="006766B9">
        <w:rPr>
          <w:rFonts w:ascii="Arial" w:hAnsi="Arial" w:cs="Arial"/>
          <w:i/>
          <w:iCs/>
          <w:lang w:val="fr-CA"/>
        </w:rPr>
        <w:t>panne de service</w:t>
      </w:r>
      <w:r w:rsidR="00B939C5" w:rsidRPr="006766B9">
        <w:rPr>
          <w:rFonts w:ascii="Arial" w:hAnsi="Arial" w:cs="Arial"/>
          <w:lang w:val="fr-CA"/>
        </w:rPr>
        <w:t xml:space="preserve"> pour amorcer le dépannage.</w:t>
      </w:r>
      <w:bookmarkEnd w:id="53"/>
      <w:r w:rsidRPr="006766B9">
        <w:rPr>
          <w:rFonts w:ascii="Arial" w:hAnsi="Arial" w:cs="Arial"/>
          <w:lang w:val="fr-CA"/>
        </w:rPr>
        <w:t xml:space="preserve"> </w:t>
      </w:r>
      <w:bookmarkStart w:id="54" w:name="lt_pId067"/>
      <w:r w:rsidRPr="006766B9">
        <w:rPr>
          <w:rFonts w:ascii="Arial" w:hAnsi="Arial" w:cs="Arial"/>
          <w:lang w:val="fr-CA"/>
        </w:rPr>
        <w:t xml:space="preserve">Si </w:t>
      </w:r>
      <w:r w:rsidRPr="006766B9">
        <w:rPr>
          <w:rFonts w:ascii="Arial" w:hAnsi="Arial" w:cs="Arial"/>
          <w:i/>
          <w:iCs/>
          <w:lang w:val="fr-CA"/>
        </w:rPr>
        <w:t xml:space="preserve">Allstream </w:t>
      </w:r>
      <w:r w:rsidRPr="006766B9">
        <w:rPr>
          <w:rFonts w:ascii="Arial" w:hAnsi="Arial" w:cs="Arial"/>
          <w:lang w:val="fr-CA"/>
        </w:rPr>
        <w:t xml:space="preserve">détermine que la </w:t>
      </w:r>
      <w:r w:rsidRPr="006766B9">
        <w:rPr>
          <w:rFonts w:ascii="Arial" w:hAnsi="Arial" w:cs="Arial"/>
          <w:i/>
          <w:iCs/>
          <w:lang w:val="fr-CA"/>
        </w:rPr>
        <w:t>panne de service</w:t>
      </w:r>
      <w:r w:rsidRPr="006766B9">
        <w:rPr>
          <w:rFonts w:ascii="Arial" w:hAnsi="Arial" w:cs="Arial"/>
          <w:lang w:val="fr-CA"/>
        </w:rPr>
        <w:t xml:space="preserve"> est attribuable au client, elle se réserve le droit de facturer des frais de rétablissement du service.</w:t>
      </w:r>
      <w:bookmarkEnd w:id="54"/>
    </w:p>
    <w:p w14:paraId="0AF5F3BD" w14:textId="77777777" w:rsidR="00CB7FBF" w:rsidRPr="006766B9" w:rsidRDefault="00CB7FBF" w:rsidP="00CB7FBF">
      <w:pPr>
        <w:pStyle w:val="BodyTextIndent2"/>
        <w:tabs>
          <w:tab w:val="left" w:pos="6300"/>
        </w:tabs>
        <w:spacing w:after="0"/>
        <w:ind w:firstLine="0"/>
        <w:rPr>
          <w:rFonts w:ascii="Arial" w:hAnsi="Arial" w:cs="Arial"/>
          <w:b/>
          <w:lang w:val="fr-CA"/>
        </w:rPr>
      </w:pPr>
    </w:p>
    <w:p w14:paraId="189448A5" w14:textId="77777777" w:rsidR="00CB7FBF" w:rsidRPr="006766B9" w:rsidRDefault="00BC510C" w:rsidP="00CB7FBF">
      <w:pPr>
        <w:pStyle w:val="BodyTextIndent2"/>
        <w:numPr>
          <w:ilvl w:val="0"/>
          <w:numId w:val="1"/>
        </w:numPr>
        <w:tabs>
          <w:tab w:val="left" w:pos="6300"/>
        </w:tabs>
        <w:spacing w:after="0"/>
        <w:ind w:left="540" w:hanging="540"/>
        <w:rPr>
          <w:rFonts w:ascii="Arial" w:hAnsi="Arial" w:cs="Arial"/>
          <w:b/>
          <w:lang w:val="fr-CA"/>
        </w:rPr>
      </w:pPr>
      <w:bookmarkStart w:id="55" w:name="lt_pId068"/>
      <w:r w:rsidRPr="006766B9">
        <w:rPr>
          <w:rFonts w:ascii="Arial" w:hAnsi="Arial" w:cs="Arial"/>
          <w:b/>
          <w:lang w:val="fr-CA"/>
        </w:rPr>
        <w:t>ÉQUIPEMENT ET INSTALLATION</w:t>
      </w:r>
      <w:bookmarkEnd w:id="55"/>
    </w:p>
    <w:p w14:paraId="297F1919" w14:textId="77777777" w:rsidR="0001560C" w:rsidRPr="006766B9" w:rsidRDefault="0001560C" w:rsidP="0001560C">
      <w:pPr>
        <w:pStyle w:val="ListParagraph"/>
        <w:numPr>
          <w:ilvl w:val="1"/>
          <w:numId w:val="1"/>
        </w:numPr>
        <w:tabs>
          <w:tab w:val="clear" w:pos="1080"/>
          <w:tab w:val="num" w:pos="1353"/>
        </w:tabs>
        <w:spacing w:before="240" w:line="240" w:lineRule="auto"/>
        <w:ind w:left="990" w:hanging="360"/>
        <w:contextualSpacing w:val="0"/>
        <w:jc w:val="both"/>
        <w:rPr>
          <w:rFonts w:ascii="Arial" w:hAnsi="Arial" w:cs="Arial"/>
          <w:sz w:val="20"/>
          <w:szCs w:val="20"/>
          <w:lang w:val="fr-CA"/>
        </w:rPr>
      </w:pPr>
      <w:bookmarkStart w:id="56" w:name="lt_pId077"/>
      <w:r w:rsidRPr="006766B9">
        <w:rPr>
          <w:rFonts w:ascii="Arial" w:hAnsi="Arial" w:cs="Arial"/>
          <w:b/>
          <w:sz w:val="20"/>
          <w:szCs w:val="20"/>
          <w:lang w:val="fr-CA"/>
        </w:rPr>
        <w:t>Équipement d’Allstream.</w:t>
      </w:r>
      <w:r w:rsidRPr="006766B9">
        <w:rPr>
          <w:rFonts w:ascii="Arial" w:hAnsi="Arial" w:cs="Arial"/>
          <w:sz w:val="20"/>
          <w:szCs w:val="20"/>
          <w:lang w:val="fr-CA"/>
        </w:rPr>
        <w:t xml:space="preserve"> </w:t>
      </w:r>
      <w:r w:rsidRPr="006766B9">
        <w:rPr>
          <w:rFonts w:ascii="Arial" w:hAnsi="Arial"/>
          <w:i/>
          <w:sz w:val="20"/>
          <w:szCs w:val="20"/>
          <w:lang w:val="fr-CA"/>
        </w:rPr>
        <w:t>Allstream</w:t>
      </w:r>
      <w:r w:rsidRPr="006766B9">
        <w:rPr>
          <w:rFonts w:ascii="Arial" w:hAnsi="Arial"/>
          <w:sz w:val="20"/>
          <w:szCs w:val="20"/>
          <w:lang w:val="fr-CA"/>
        </w:rPr>
        <w:t xml:space="preserve"> ou son mandataire peut fournir, installer, entretenir, réparer, exploiter et contrôler l’équipement lui appartenant </w:t>
      </w:r>
      <w:r w:rsidRPr="006766B9">
        <w:rPr>
          <w:rFonts w:ascii="Arial" w:hAnsi="Arial" w:cs="Arial"/>
          <w:sz w:val="20"/>
          <w:szCs w:val="20"/>
          <w:lang w:val="fr-CA"/>
        </w:rPr>
        <w:t>(«</w:t>
      </w:r>
      <w:r w:rsidRPr="006766B9">
        <w:rPr>
          <w:rFonts w:ascii="Arial" w:hAnsi="Arial"/>
          <w:sz w:val="20"/>
          <w:szCs w:val="20"/>
          <w:lang w:val="fr-CA"/>
        </w:rPr>
        <w:t> </w:t>
      </w:r>
      <w:r w:rsidRPr="006766B9">
        <w:rPr>
          <w:rFonts w:ascii="Arial" w:hAnsi="Arial"/>
          <w:b/>
          <w:sz w:val="20"/>
          <w:szCs w:val="20"/>
          <w:lang w:val="fr-CA"/>
        </w:rPr>
        <w:t>équipement d’Allstream</w:t>
      </w:r>
      <w:r w:rsidRPr="006766B9">
        <w:rPr>
          <w:rFonts w:ascii="Arial" w:hAnsi="Arial"/>
          <w:sz w:val="20"/>
          <w:szCs w:val="20"/>
          <w:lang w:val="fr-CA"/>
        </w:rPr>
        <w:t> »). L’</w:t>
      </w:r>
      <w:r w:rsidRPr="006766B9">
        <w:rPr>
          <w:rFonts w:ascii="Arial" w:hAnsi="Arial"/>
          <w:i/>
          <w:sz w:val="20"/>
          <w:szCs w:val="20"/>
          <w:lang w:val="fr-CA"/>
        </w:rPr>
        <w:t>équipement d’Allstream</w:t>
      </w:r>
      <w:r w:rsidRPr="006766B9">
        <w:rPr>
          <w:rFonts w:ascii="Arial" w:hAnsi="Arial"/>
          <w:sz w:val="20"/>
          <w:szCs w:val="20"/>
          <w:lang w:val="fr-CA"/>
        </w:rPr>
        <w:t xml:space="preserve"> demeure la propriété exclusive d’</w:t>
      </w:r>
      <w:r w:rsidRPr="006766B9">
        <w:rPr>
          <w:rFonts w:ascii="Arial" w:hAnsi="Arial"/>
          <w:i/>
          <w:sz w:val="20"/>
          <w:szCs w:val="20"/>
          <w:lang w:val="fr-CA"/>
        </w:rPr>
        <w:t>Allstream</w:t>
      </w:r>
      <w:r w:rsidRPr="006766B9">
        <w:rPr>
          <w:rFonts w:ascii="Arial" w:hAnsi="Arial"/>
          <w:sz w:val="20"/>
          <w:szCs w:val="20"/>
          <w:lang w:val="fr-CA"/>
        </w:rPr>
        <w:t xml:space="preserve"> et aucune disposition des présentes n’accorde au </w:t>
      </w:r>
      <w:r w:rsidRPr="006766B9">
        <w:rPr>
          <w:rFonts w:ascii="Arial" w:hAnsi="Arial"/>
          <w:i/>
          <w:sz w:val="20"/>
          <w:szCs w:val="20"/>
          <w:lang w:val="fr-CA"/>
        </w:rPr>
        <w:t>client</w:t>
      </w:r>
      <w:r w:rsidRPr="006766B9">
        <w:rPr>
          <w:rFonts w:ascii="Arial" w:hAnsi="Arial"/>
          <w:sz w:val="20"/>
          <w:szCs w:val="20"/>
          <w:lang w:val="fr-CA"/>
        </w:rPr>
        <w:t xml:space="preserve">, </w:t>
      </w:r>
      <w:r w:rsidRPr="006766B9">
        <w:rPr>
          <w:rFonts w:ascii="Arial" w:hAnsi="Arial" w:cs="Arial"/>
          <w:sz w:val="20"/>
          <w:szCs w:val="20"/>
          <w:lang w:val="fr-CA"/>
        </w:rPr>
        <w:t>ni</w:t>
      </w:r>
      <w:r w:rsidRPr="006766B9">
        <w:rPr>
          <w:rFonts w:ascii="Arial" w:hAnsi="Arial"/>
          <w:sz w:val="20"/>
          <w:szCs w:val="20"/>
          <w:lang w:val="fr-CA"/>
        </w:rPr>
        <w:t xml:space="preserve"> à </w:t>
      </w:r>
      <w:r w:rsidRPr="006766B9">
        <w:rPr>
          <w:rFonts w:ascii="Arial" w:hAnsi="Arial" w:cs="Arial"/>
          <w:sz w:val="20"/>
          <w:szCs w:val="20"/>
          <w:lang w:val="fr-CA"/>
        </w:rPr>
        <w:t>quiconque</w:t>
      </w:r>
      <w:r w:rsidRPr="006766B9">
        <w:rPr>
          <w:rFonts w:ascii="Arial" w:hAnsi="Arial"/>
          <w:sz w:val="20"/>
          <w:szCs w:val="20"/>
          <w:lang w:val="fr-CA"/>
        </w:rPr>
        <w:t xml:space="preserve">, un quelconque droit, titre ou intérêt à l’égard de </w:t>
      </w:r>
      <w:r w:rsidRPr="006766B9">
        <w:rPr>
          <w:rFonts w:ascii="Arial" w:hAnsi="Arial" w:cs="Arial"/>
          <w:sz w:val="20"/>
          <w:szCs w:val="20"/>
          <w:lang w:val="fr-CA"/>
        </w:rPr>
        <w:t>l’</w:t>
      </w:r>
      <w:r w:rsidRPr="006766B9">
        <w:rPr>
          <w:rFonts w:ascii="Arial" w:hAnsi="Arial" w:cs="Arial"/>
          <w:i/>
          <w:sz w:val="20"/>
          <w:szCs w:val="20"/>
          <w:lang w:val="fr-CA"/>
        </w:rPr>
        <w:t>équipement d’Allstream</w:t>
      </w:r>
      <w:r w:rsidRPr="006766B9">
        <w:rPr>
          <w:rFonts w:ascii="Arial" w:hAnsi="Arial"/>
          <w:sz w:val="20"/>
          <w:szCs w:val="20"/>
          <w:lang w:val="fr-CA"/>
        </w:rPr>
        <w:t xml:space="preserve">, même s’il est ou devient </w:t>
      </w:r>
      <w:r w:rsidRPr="006766B9">
        <w:rPr>
          <w:rFonts w:ascii="Arial" w:hAnsi="Arial" w:cs="Arial"/>
          <w:sz w:val="20"/>
          <w:szCs w:val="20"/>
          <w:lang w:val="fr-CA"/>
        </w:rPr>
        <w:t>fixé</w:t>
      </w:r>
      <w:r w:rsidRPr="006766B9">
        <w:rPr>
          <w:rFonts w:ascii="Arial" w:hAnsi="Arial"/>
          <w:sz w:val="20"/>
          <w:szCs w:val="20"/>
          <w:lang w:val="fr-CA"/>
        </w:rPr>
        <w:t xml:space="preserve"> ou intégré à un immeuble. Le </w:t>
      </w:r>
      <w:r w:rsidRPr="006766B9">
        <w:rPr>
          <w:rFonts w:ascii="Arial" w:hAnsi="Arial"/>
          <w:i/>
          <w:sz w:val="20"/>
          <w:szCs w:val="20"/>
          <w:lang w:val="fr-CA"/>
        </w:rPr>
        <w:t>client</w:t>
      </w:r>
      <w:r w:rsidRPr="006766B9">
        <w:rPr>
          <w:rFonts w:ascii="Arial" w:hAnsi="Arial"/>
          <w:sz w:val="20"/>
          <w:szCs w:val="20"/>
          <w:lang w:val="fr-CA"/>
        </w:rPr>
        <w:t xml:space="preserve"> ne doit pas altérer, retirer ou dissimuler les plaques d’identification, vignettes ou étiquettes faisant état du droit de propriété d’</w:t>
      </w:r>
      <w:r w:rsidRPr="006766B9">
        <w:rPr>
          <w:rFonts w:ascii="Arial" w:hAnsi="Arial"/>
          <w:i/>
          <w:sz w:val="20"/>
          <w:szCs w:val="20"/>
          <w:lang w:val="fr-CA"/>
        </w:rPr>
        <w:t>Allstream</w:t>
      </w:r>
      <w:r w:rsidRPr="006766B9">
        <w:rPr>
          <w:rFonts w:ascii="Arial" w:hAnsi="Arial"/>
          <w:sz w:val="20"/>
          <w:szCs w:val="20"/>
          <w:lang w:val="fr-CA"/>
        </w:rPr>
        <w:t xml:space="preserve"> sur l’</w:t>
      </w:r>
      <w:r w:rsidRPr="006766B9">
        <w:rPr>
          <w:rFonts w:ascii="Arial" w:hAnsi="Arial"/>
          <w:i/>
          <w:sz w:val="20"/>
          <w:szCs w:val="20"/>
          <w:lang w:val="fr-CA"/>
        </w:rPr>
        <w:t>équipement d’Allstream</w:t>
      </w:r>
      <w:r w:rsidRPr="006766B9">
        <w:rPr>
          <w:rFonts w:ascii="Arial" w:hAnsi="Arial"/>
          <w:sz w:val="20"/>
          <w:szCs w:val="20"/>
          <w:lang w:val="fr-CA"/>
        </w:rPr>
        <w:t xml:space="preserve">. Le </w:t>
      </w:r>
      <w:r w:rsidRPr="006766B9">
        <w:rPr>
          <w:rFonts w:ascii="Arial" w:hAnsi="Arial"/>
          <w:i/>
          <w:sz w:val="20"/>
          <w:szCs w:val="20"/>
          <w:lang w:val="fr-CA"/>
        </w:rPr>
        <w:t>client</w:t>
      </w:r>
      <w:r w:rsidRPr="006766B9">
        <w:rPr>
          <w:rFonts w:ascii="Arial" w:hAnsi="Arial"/>
          <w:sz w:val="20"/>
          <w:szCs w:val="20"/>
          <w:lang w:val="fr-CA"/>
        </w:rPr>
        <w:t xml:space="preserve"> ne doit pas non plus ajuster, aligner, tenter de réparer, déplacer ou retirer l’</w:t>
      </w:r>
      <w:r w:rsidRPr="006766B9">
        <w:rPr>
          <w:rFonts w:ascii="Arial" w:hAnsi="Arial"/>
          <w:i/>
          <w:sz w:val="20"/>
          <w:szCs w:val="20"/>
          <w:lang w:val="fr-CA"/>
        </w:rPr>
        <w:t>équipement d’Allstream</w:t>
      </w:r>
      <w:r w:rsidRPr="006766B9">
        <w:rPr>
          <w:rFonts w:ascii="Arial" w:hAnsi="Arial"/>
          <w:sz w:val="20"/>
          <w:szCs w:val="20"/>
          <w:lang w:val="fr-CA"/>
        </w:rPr>
        <w:t xml:space="preserve">, à moins d’en avoir reçu l’autorisation </w:t>
      </w:r>
      <w:r w:rsidRPr="006766B9">
        <w:rPr>
          <w:rFonts w:ascii="Arial" w:hAnsi="Arial" w:cs="Arial"/>
          <w:sz w:val="20"/>
          <w:szCs w:val="20"/>
          <w:lang w:val="fr-CA"/>
        </w:rPr>
        <w:t xml:space="preserve">écrite </w:t>
      </w:r>
      <w:r w:rsidRPr="006766B9">
        <w:rPr>
          <w:rFonts w:ascii="Arial" w:hAnsi="Arial"/>
          <w:sz w:val="20"/>
          <w:szCs w:val="20"/>
          <w:lang w:val="fr-CA"/>
        </w:rPr>
        <w:t>expresse d’</w:t>
      </w:r>
      <w:r w:rsidRPr="006766B9">
        <w:rPr>
          <w:rFonts w:ascii="Arial" w:hAnsi="Arial"/>
          <w:i/>
          <w:sz w:val="20"/>
          <w:szCs w:val="20"/>
          <w:lang w:val="fr-CA"/>
        </w:rPr>
        <w:t>Allstream</w:t>
      </w:r>
      <w:r w:rsidRPr="006766B9">
        <w:rPr>
          <w:rFonts w:ascii="Arial" w:hAnsi="Arial"/>
          <w:sz w:val="20"/>
          <w:szCs w:val="20"/>
          <w:lang w:val="fr-CA"/>
        </w:rPr>
        <w:t xml:space="preserve">. Le </w:t>
      </w:r>
      <w:r w:rsidRPr="006766B9">
        <w:rPr>
          <w:rFonts w:ascii="Arial" w:hAnsi="Arial"/>
          <w:i/>
          <w:sz w:val="20"/>
          <w:szCs w:val="20"/>
          <w:lang w:val="fr-CA"/>
        </w:rPr>
        <w:t>client</w:t>
      </w:r>
      <w:r w:rsidRPr="006766B9">
        <w:rPr>
          <w:rFonts w:ascii="Arial" w:hAnsi="Arial"/>
          <w:sz w:val="20"/>
          <w:szCs w:val="20"/>
          <w:lang w:val="fr-CA"/>
        </w:rPr>
        <w:t xml:space="preserve"> est responsable de la perte ou de l’endommagement de l’</w:t>
      </w:r>
      <w:r w:rsidRPr="006766B9">
        <w:rPr>
          <w:rFonts w:ascii="Arial" w:hAnsi="Arial"/>
          <w:i/>
          <w:sz w:val="20"/>
          <w:szCs w:val="20"/>
          <w:lang w:val="fr-CA"/>
        </w:rPr>
        <w:t>équipement d’Allstream</w:t>
      </w:r>
      <w:r w:rsidRPr="006766B9">
        <w:rPr>
          <w:rFonts w:ascii="Arial" w:hAnsi="Arial"/>
          <w:sz w:val="20"/>
          <w:szCs w:val="20"/>
          <w:lang w:val="fr-CA"/>
        </w:rPr>
        <w:t xml:space="preserve"> du fait de sa négligence, d’un acte intentionnel de sa part ou d’un entretien non autorisé, et </w:t>
      </w:r>
      <w:r w:rsidRPr="006766B9">
        <w:rPr>
          <w:rFonts w:ascii="Arial" w:hAnsi="Arial" w:cs="Arial"/>
          <w:sz w:val="20"/>
          <w:szCs w:val="20"/>
          <w:lang w:val="fr-CA"/>
        </w:rPr>
        <w:t>doit</w:t>
      </w:r>
      <w:r w:rsidRPr="006766B9">
        <w:rPr>
          <w:rFonts w:ascii="Arial" w:hAnsi="Arial"/>
          <w:sz w:val="20"/>
          <w:szCs w:val="20"/>
          <w:lang w:val="fr-CA"/>
        </w:rPr>
        <w:t xml:space="preserve"> satisfaire dans </w:t>
      </w:r>
      <w:r w:rsidRPr="006766B9">
        <w:rPr>
          <w:rFonts w:ascii="Arial" w:hAnsi="Arial" w:cs="Arial"/>
          <w:sz w:val="20"/>
          <w:szCs w:val="20"/>
          <w:lang w:val="fr-CA"/>
        </w:rPr>
        <w:t>un délai de</w:t>
      </w:r>
      <w:r w:rsidRPr="006766B9">
        <w:rPr>
          <w:rFonts w:ascii="Arial" w:hAnsi="Arial"/>
          <w:sz w:val="20"/>
          <w:szCs w:val="20"/>
          <w:lang w:val="fr-CA"/>
        </w:rPr>
        <w:t xml:space="preserve"> trente (30) jours </w:t>
      </w:r>
      <w:r w:rsidRPr="006766B9">
        <w:rPr>
          <w:rFonts w:ascii="Arial" w:hAnsi="Arial" w:cs="Arial"/>
          <w:sz w:val="20"/>
          <w:szCs w:val="20"/>
          <w:lang w:val="fr-CA"/>
        </w:rPr>
        <w:t xml:space="preserve">à </w:t>
      </w:r>
      <w:r w:rsidRPr="006766B9">
        <w:rPr>
          <w:rFonts w:ascii="Arial" w:hAnsi="Arial"/>
          <w:sz w:val="20"/>
          <w:szCs w:val="20"/>
          <w:lang w:val="fr-CA"/>
        </w:rPr>
        <w:t>une demande de remboursement d’</w:t>
      </w:r>
      <w:r w:rsidRPr="006766B9">
        <w:rPr>
          <w:rFonts w:ascii="Arial" w:hAnsi="Arial"/>
          <w:i/>
          <w:sz w:val="20"/>
          <w:szCs w:val="20"/>
          <w:lang w:val="fr-CA"/>
        </w:rPr>
        <w:t>All</w:t>
      </w:r>
      <w:r w:rsidRPr="006766B9">
        <w:rPr>
          <w:rFonts w:ascii="Arial" w:hAnsi="Arial" w:cs="Arial"/>
          <w:i/>
          <w:sz w:val="20"/>
          <w:szCs w:val="20"/>
          <w:lang w:val="fr-CA"/>
        </w:rPr>
        <w:t>stream</w:t>
      </w:r>
      <w:r w:rsidRPr="006766B9">
        <w:rPr>
          <w:rFonts w:ascii="Arial" w:hAnsi="Arial" w:cs="Arial"/>
          <w:sz w:val="20"/>
          <w:szCs w:val="20"/>
          <w:lang w:val="fr-CA"/>
        </w:rPr>
        <w:t xml:space="preserve"> relativement à </w:t>
      </w:r>
      <w:r w:rsidRPr="006766B9">
        <w:rPr>
          <w:rFonts w:ascii="Arial" w:hAnsi="Arial"/>
          <w:sz w:val="20"/>
          <w:szCs w:val="20"/>
          <w:lang w:val="fr-CA"/>
        </w:rPr>
        <w:t xml:space="preserve">tout équipement perdu ou endommagé. Le </w:t>
      </w:r>
      <w:r w:rsidRPr="006766B9">
        <w:rPr>
          <w:rFonts w:ascii="Arial" w:hAnsi="Arial"/>
          <w:i/>
          <w:sz w:val="20"/>
          <w:szCs w:val="20"/>
          <w:lang w:val="fr-CA"/>
        </w:rPr>
        <w:t>client</w:t>
      </w:r>
      <w:r w:rsidRPr="006766B9">
        <w:rPr>
          <w:rFonts w:ascii="Arial" w:hAnsi="Arial"/>
          <w:sz w:val="20"/>
          <w:szCs w:val="20"/>
          <w:lang w:val="fr-CA"/>
        </w:rPr>
        <w:t xml:space="preserve"> est tenu d’obtenir à ses frais l’espace</w:t>
      </w:r>
      <w:r w:rsidRPr="006766B9">
        <w:rPr>
          <w:rFonts w:ascii="Arial" w:hAnsi="Arial" w:cs="Arial"/>
          <w:sz w:val="20"/>
          <w:szCs w:val="20"/>
          <w:lang w:val="fr-CA"/>
        </w:rPr>
        <w:t xml:space="preserve"> en bâti</w:t>
      </w:r>
      <w:r w:rsidRPr="006766B9">
        <w:rPr>
          <w:rFonts w:ascii="Arial" w:hAnsi="Arial"/>
          <w:sz w:val="20"/>
          <w:szCs w:val="20"/>
          <w:lang w:val="fr-CA"/>
        </w:rPr>
        <w:t xml:space="preserve"> et l’alimentation nécessaires pour l’</w:t>
      </w:r>
      <w:r w:rsidRPr="006766B9">
        <w:rPr>
          <w:rFonts w:ascii="Arial" w:hAnsi="Arial"/>
          <w:i/>
          <w:sz w:val="20"/>
          <w:szCs w:val="20"/>
          <w:lang w:val="fr-CA"/>
        </w:rPr>
        <w:t>équipement d’Allstream</w:t>
      </w:r>
      <w:r w:rsidRPr="006766B9">
        <w:rPr>
          <w:rFonts w:ascii="Arial" w:hAnsi="Arial"/>
          <w:sz w:val="20"/>
          <w:szCs w:val="20"/>
          <w:lang w:val="fr-CA"/>
        </w:rPr>
        <w:t xml:space="preserve"> pendant la </w:t>
      </w:r>
      <w:r w:rsidRPr="006766B9">
        <w:rPr>
          <w:rFonts w:ascii="Arial" w:hAnsi="Arial"/>
          <w:i/>
          <w:sz w:val="20"/>
          <w:szCs w:val="20"/>
          <w:lang w:val="fr-CA"/>
        </w:rPr>
        <w:t>durée du service</w:t>
      </w:r>
      <w:r w:rsidRPr="006766B9">
        <w:rPr>
          <w:rFonts w:ascii="Arial" w:hAnsi="Arial"/>
          <w:sz w:val="20"/>
          <w:szCs w:val="20"/>
          <w:lang w:val="fr-CA"/>
        </w:rPr>
        <w:t>.</w:t>
      </w:r>
    </w:p>
    <w:p w14:paraId="0EFF06C1" w14:textId="77777777" w:rsidR="0001560C" w:rsidRPr="006766B9" w:rsidRDefault="0001560C" w:rsidP="0001560C">
      <w:pPr>
        <w:pStyle w:val="ListParagraph"/>
        <w:numPr>
          <w:ilvl w:val="1"/>
          <w:numId w:val="1"/>
        </w:numPr>
        <w:tabs>
          <w:tab w:val="clear" w:pos="1080"/>
          <w:tab w:val="num" w:pos="1353"/>
        </w:tabs>
        <w:spacing w:before="240" w:line="240" w:lineRule="auto"/>
        <w:ind w:left="990" w:hanging="360"/>
        <w:contextualSpacing w:val="0"/>
        <w:jc w:val="both"/>
        <w:rPr>
          <w:rFonts w:ascii="Arial" w:hAnsi="Arial" w:cs="Arial"/>
          <w:sz w:val="20"/>
          <w:szCs w:val="20"/>
          <w:lang w:val="fr-CA"/>
        </w:rPr>
      </w:pPr>
      <w:bookmarkStart w:id="57" w:name="lt_pId083"/>
      <w:bookmarkEnd w:id="56"/>
      <w:r w:rsidRPr="006766B9">
        <w:rPr>
          <w:rFonts w:ascii="Arial" w:hAnsi="Arial" w:cs="Arial"/>
          <w:b/>
          <w:sz w:val="20"/>
          <w:szCs w:val="20"/>
          <w:lang w:val="fr-CA"/>
        </w:rPr>
        <w:t>Accès aux locaux du client et obligations.</w:t>
      </w:r>
      <w:r w:rsidRPr="006766B9">
        <w:rPr>
          <w:rFonts w:ascii="Arial" w:hAnsi="Arial" w:cs="Arial"/>
          <w:sz w:val="20"/>
          <w:szCs w:val="20"/>
          <w:lang w:val="fr-CA"/>
        </w:rPr>
        <w:t xml:space="preserve"> Le </w:t>
      </w:r>
      <w:r w:rsidRPr="006766B9">
        <w:rPr>
          <w:rFonts w:ascii="Arial" w:hAnsi="Arial" w:cs="Arial"/>
          <w:i/>
          <w:sz w:val="20"/>
          <w:szCs w:val="20"/>
          <w:lang w:val="fr-CA"/>
        </w:rPr>
        <w:t>client</w:t>
      </w:r>
      <w:r w:rsidRPr="006766B9">
        <w:rPr>
          <w:rFonts w:ascii="Arial" w:hAnsi="Arial" w:cs="Arial"/>
          <w:sz w:val="20"/>
          <w:szCs w:val="20"/>
          <w:lang w:val="fr-CA"/>
        </w:rPr>
        <w:t xml:space="preserve"> doit, à ses frais, fournir à </w:t>
      </w:r>
      <w:r w:rsidRPr="006766B9">
        <w:rPr>
          <w:rFonts w:ascii="Arial" w:hAnsi="Arial" w:cs="Arial"/>
          <w:i/>
          <w:sz w:val="20"/>
          <w:szCs w:val="20"/>
          <w:lang w:val="fr-CA"/>
        </w:rPr>
        <w:t>Allstream</w:t>
      </w:r>
      <w:r w:rsidRPr="006766B9">
        <w:rPr>
          <w:rFonts w:ascii="Arial" w:hAnsi="Arial" w:cs="Arial"/>
          <w:sz w:val="20"/>
          <w:szCs w:val="20"/>
          <w:lang w:val="fr-CA"/>
        </w:rPr>
        <w:t xml:space="preserve"> l’accès à tous ses établissements pour qu’</w:t>
      </w:r>
      <w:r w:rsidRPr="006766B9">
        <w:rPr>
          <w:rFonts w:ascii="Arial" w:hAnsi="Arial" w:cs="Arial"/>
          <w:i/>
          <w:sz w:val="20"/>
          <w:szCs w:val="20"/>
          <w:lang w:val="fr-CA"/>
        </w:rPr>
        <w:t>Allstream</w:t>
      </w:r>
      <w:r w:rsidRPr="006766B9">
        <w:rPr>
          <w:rFonts w:ascii="Arial" w:hAnsi="Arial" w:cs="Arial"/>
          <w:sz w:val="20"/>
          <w:szCs w:val="20"/>
          <w:lang w:val="fr-CA"/>
        </w:rPr>
        <w:t xml:space="preserve"> puisse procéder à l’installation, à l’entretien et à la réparation de l’</w:t>
      </w:r>
      <w:r w:rsidRPr="006766B9">
        <w:rPr>
          <w:rFonts w:ascii="Arial" w:hAnsi="Arial" w:cs="Arial"/>
          <w:i/>
          <w:sz w:val="20"/>
          <w:szCs w:val="20"/>
          <w:lang w:val="fr-CA"/>
        </w:rPr>
        <w:t>équipement d’Allstream</w:t>
      </w:r>
      <w:r w:rsidRPr="006766B9">
        <w:rPr>
          <w:rFonts w:ascii="Arial" w:hAnsi="Arial" w:cs="Arial"/>
          <w:sz w:val="20"/>
          <w:szCs w:val="20"/>
          <w:lang w:val="fr-CA"/>
        </w:rPr>
        <w:t xml:space="preserve"> dans les locaux du </w:t>
      </w:r>
      <w:r w:rsidRPr="006766B9">
        <w:rPr>
          <w:rFonts w:ascii="Arial" w:hAnsi="Arial" w:cs="Arial"/>
          <w:i/>
          <w:sz w:val="20"/>
          <w:szCs w:val="20"/>
          <w:lang w:val="fr-CA"/>
        </w:rPr>
        <w:t>client</w:t>
      </w:r>
      <w:r w:rsidRPr="006766B9">
        <w:rPr>
          <w:rFonts w:ascii="Arial" w:hAnsi="Arial" w:cs="Arial"/>
          <w:sz w:val="20"/>
          <w:szCs w:val="20"/>
          <w:lang w:val="fr-CA"/>
        </w:rPr>
        <w:t xml:space="preserve">. Aux fins de la phrase qui précède, le terme « accès » comprend notamment tous les permis nécessaires pour pénétrer dans chaque immeuble ou accéder à chaque terrain pendant la </w:t>
      </w:r>
      <w:r w:rsidRPr="006766B9">
        <w:rPr>
          <w:rFonts w:ascii="Arial" w:hAnsi="Arial" w:cs="Arial"/>
          <w:i/>
          <w:sz w:val="20"/>
          <w:szCs w:val="20"/>
          <w:lang w:val="fr-CA"/>
        </w:rPr>
        <w:t xml:space="preserve">durée du service, </w:t>
      </w:r>
      <w:r w:rsidRPr="006766B9">
        <w:rPr>
          <w:rFonts w:ascii="Arial" w:hAnsi="Arial" w:cs="Arial"/>
          <w:sz w:val="20"/>
          <w:szCs w:val="20"/>
          <w:lang w:val="fr-CA"/>
        </w:rPr>
        <w:t>y compris pour</w:t>
      </w:r>
      <w:r w:rsidRPr="006766B9">
        <w:rPr>
          <w:rFonts w:ascii="Arial" w:hAnsi="Arial" w:cs="Arial"/>
          <w:i/>
          <w:sz w:val="20"/>
          <w:szCs w:val="20"/>
          <w:lang w:val="fr-CA"/>
        </w:rPr>
        <w:t xml:space="preserve"> </w:t>
      </w:r>
      <w:r w:rsidRPr="006766B9">
        <w:rPr>
          <w:rFonts w:ascii="Arial" w:hAnsi="Arial" w:cs="Arial"/>
          <w:sz w:val="20"/>
          <w:szCs w:val="20"/>
          <w:lang w:val="fr-CA"/>
        </w:rPr>
        <w:t xml:space="preserve">occuper les lieux ou y conduire des activités de télécommunications. Lesdits permis comprennent tous les permis nécessaires pour permettre à </w:t>
      </w:r>
      <w:r w:rsidRPr="006766B9">
        <w:rPr>
          <w:rFonts w:ascii="Arial" w:hAnsi="Arial" w:cs="Arial"/>
          <w:i/>
          <w:sz w:val="20"/>
          <w:szCs w:val="20"/>
          <w:lang w:val="fr-CA"/>
        </w:rPr>
        <w:t>Allstream</w:t>
      </w:r>
      <w:r w:rsidRPr="006766B9">
        <w:rPr>
          <w:rFonts w:ascii="Arial" w:hAnsi="Arial" w:cs="Arial"/>
          <w:sz w:val="20"/>
          <w:szCs w:val="20"/>
          <w:lang w:val="fr-CA"/>
        </w:rPr>
        <w:t xml:space="preserve"> de pénétrer dans chaque immeuble et d’avoir accès aux installations, ainsi que pour fournir tous les chemins de câbles requis, les frais d’accès aux immeubles et/ou d’occupation des locaux, les frais de conduites montantes, les connexions transversales et leurs frais, la coordination à tout emplacement détenu par un tiers et, s’il y a lieu, l’espace requis pour qu’</w:t>
      </w:r>
      <w:r w:rsidRPr="006766B9">
        <w:rPr>
          <w:rFonts w:ascii="Arial" w:hAnsi="Arial" w:cs="Arial"/>
          <w:i/>
          <w:sz w:val="20"/>
          <w:szCs w:val="20"/>
          <w:lang w:val="fr-CA"/>
        </w:rPr>
        <w:t>Allstream</w:t>
      </w:r>
      <w:r w:rsidRPr="006766B9">
        <w:rPr>
          <w:rFonts w:ascii="Arial" w:hAnsi="Arial" w:cs="Arial"/>
          <w:sz w:val="20"/>
          <w:szCs w:val="20"/>
          <w:lang w:val="fr-CA"/>
        </w:rPr>
        <w:t xml:space="preserve"> puisse installer un panneau de connexions de fibres. Toutefois, malgré la responsabilité du </w:t>
      </w:r>
      <w:r w:rsidRPr="006766B9">
        <w:rPr>
          <w:rFonts w:ascii="Arial" w:hAnsi="Arial" w:cs="Arial"/>
          <w:i/>
          <w:sz w:val="20"/>
          <w:szCs w:val="20"/>
          <w:lang w:val="fr-CA"/>
        </w:rPr>
        <w:t>client</w:t>
      </w:r>
      <w:r w:rsidRPr="006766B9">
        <w:rPr>
          <w:rFonts w:ascii="Arial" w:hAnsi="Arial" w:cs="Arial"/>
          <w:sz w:val="20"/>
          <w:szCs w:val="20"/>
          <w:lang w:val="fr-CA"/>
        </w:rPr>
        <w:t xml:space="preserve">, si </w:t>
      </w:r>
      <w:r w:rsidRPr="006766B9">
        <w:rPr>
          <w:rFonts w:ascii="Arial" w:hAnsi="Arial" w:cs="Arial"/>
          <w:i/>
          <w:sz w:val="20"/>
          <w:szCs w:val="20"/>
          <w:lang w:val="fr-CA"/>
        </w:rPr>
        <w:t>Allstream</w:t>
      </w:r>
      <w:r w:rsidRPr="006766B9">
        <w:rPr>
          <w:rFonts w:ascii="Arial" w:hAnsi="Arial" w:cs="Arial"/>
          <w:sz w:val="20"/>
          <w:szCs w:val="20"/>
          <w:lang w:val="fr-CA"/>
        </w:rPr>
        <w:t xml:space="preserve"> est tenue par un tiers d’obtenir et de maintenir en vigueur de tels permis, le </w:t>
      </w:r>
      <w:r w:rsidRPr="006766B9">
        <w:rPr>
          <w:rFonts w:ascii="Arial" w:hAnsi="Arial" w:cs="Arial"/>
          <w:i/>
          <w:sz w:val="20"/>
          <w:szCs w:val="20"/>
          <w:lang w:val="fr-CA"/>
        </w:rPr>
        <w:t>client</w:t>
      </w:r>
      <w:r w:rsidRPr="006766B9">
        <w:rPr>
          <w:rFonts w:ascii="Arial" w:hAnsi="Arial" w:cs="Arial"/>
          <w:sz w:val="20"/>
          <w:szCs w:val="20"/>
          <w:lang w:val="fr-CA"/>
        </w:rPr>
        <w:t xml:space="preserve"> accepte de lui en rembourser les coûts pendant la </w:t>
      </w:r>
      <w:r w:rsidRPr="006766B9">
        <w:rPr>
          <w:rFonts w:ascii="Arial" w:hAnsi="Arial" w:cs="Arial"/>
          <w:i/>
          <w:sz w:val="20"/>
          <w:szCs w:val="20"/>
          <w:lang w:val="fr-CA"/>
        </w:rPr>
        <w:t>durée du service</w:t>
      </w:r>
      <w:r w:rsidRPr="006766B9">
        <w:rPr>
          <w:rFonts w:ascii="Arial" w:hAnsi="Arial" w:cs="Arial"/>
          <w:sz w:val="20"/>
          <w:szCs w:val="20"/>
          <w:lang w:val="fr-CA"/>
        </w:rPr>
        <w:t xml:space="preserve">. </w:t>
      </w:r>
      <w:r w:rsidRPr="006766B9">
        <w:rPr>
          <w:rFonts w:ascii="Arial" w:hAnsi="Arial" w:cs="Arial"/>
          <w:i/>
          <w:sz w:val="20"/>
          <w:szCs w:val="20"/>
          <w:lang w:val="fr-CA"/>
        </w:rPr>
        <w:t>Allstream</w:t>
      </w:r>
      <w:r w:rsidRPr="006766B9">
        <w:rPr>
          <w:rFonts w:ascii="Arial" w:hAnsi="Arial" w:cs="Arial"/>
          <w:sz w:val="20"/>
          <w:szCs w:val="20"/>
          <w:lang w:val="fr-CA"/>
        </w:rPr>
        <w:t xml:space="preserve"> doit accorder au </w:t>
      </w:r>
      <w:r w:rsidRPr="006766B9">
        <w:rPr>
          <w:rFonts w:ascii="Arial" w:hAnsi="Arial" w:cs="Arial"/>
          <w:i/>
          <w:sz w:val="20"/>
          <w:szCs w:val="20"/>
          <w:lang w:val="fr-CA"/>
        </w:rPr>
        <w:t>client</w:t>
      </w:r>
      <w:r w:rsidRPr="006766B9">
        <w:rPr>
          <w:rFonts w:ascii="Arial" w:hAnsi="Arial" w:cs="Arial"/>
          <w:sz w:val="20"/>
          <w:szCs w:val="20"/>
          <w:lang w:val="fr-CA"/>
        </w:rPr>
        <w:t xml:space="preserve"> un avis raisonnable dans les circonstances avant de pénétrer dans le point de présence du </w:t>
      </w:r>
      <w:r w:rsidRPr="006766B9">
        <w:rPr>
          <w:rFonts w:ascii="Arial" w:hAnsi="Arial" w:cs="Arial"/>
          <w:i/>
          <w:sz w:val="20"/>
          <w:szCs w:val="20"/>
          <w:lang w:val="fr-CA"/>
        </w:rPr>
        <w:t>client</w:t>
      </w:r>
      <w:r w:rsidRPr="006766B9">
        <w:rPr>
          <w:rFonts w:ascii="Arial" w:hAnsi="Arial" w:cs="Arial"/>
          <w:sz w:val="20"/>
          <w:szCs w:val="20"/>
          <w:lang w:val="fr-CA"/>
        </w:rPr>
        <w:t xml:space="preserve"> pour y installer, y entretenir ou y réparer tout </w:t>
      </w:r>
      <w:r w:rsidRPr="006766B9">
        <w:rPr>
          <w:rFonts w:ascii="Arial" w:hAnsi="Arial" w:cs="Arial"/>
          <w:i/>
          <w:sz w:val="20"/>
          <w:szCs w:val="20"/>
          <w:lang w:val="fr-CA"/>
        </w:rPr>
        <w:t>équipement d’Allstream</w:t>
      </w:r>
      <w:r w:rsidRPr="006766B9">
        <w:rPr>
          <w:rFonts w:ascii="Arial" w:hAnsi="Arial" w:cs="Arial"/>
          <w:sz w:val="20"/>
          <w:szCs w:val="20"/>
          <w:lang w:val="fr-CA"/>
        </w:rPr>
        <w:t xml:space="preserve">. Le </w:t>
      </w:r>
      <w:r w:rsidRPr="006766B9">
        <w:rPr>
          <w:rFonts w:ascii="Arial" w:hAnsi="Arial" w:cs="Arial"/>
          <w:i/>
          <w:sz w:val="20"/>
          <w:szCs w:val="20"/>
          <w:lang w:val="fr-CA"/>
        </w:rPr>
        <w:t>client</w:t>
      </w:r>
      <w:r w:rsidRPr="006766B9">
        <w:rPr>
          <w:rFonts w:ascii="Arial" w:hAnsi="Arial" w:cs="Arial"/>
          <w:sz w:val="20"/>
          <w:szCs w:val="20"/>
          <w:lang w:val="fr-CA"/>
        </w:rPr>
        <w:t xml:space="preserve"> accepte de mettre à la disposition d’</w:t>
      </w:r>
      <w:r w:rsidRPr="006766B9">
        <w:rPr>
          <w:rFonts w:ascii="Arial" w:hAnsi="Arial" w:cs="Arial"/>
          <w:i/>
          <w:sz w:val="20"/>
          <w:szCs w:val="20"/>
          <w:lang w:val="fr-CA"/>
        </w:rPr>
        <w:t>Allstream</w:t>
      </w:r>
      <w:r w:rsidRPr="006766B9">
        <w:rPr>
          <w:rFonts w:ascii="Arial" w:hAnsi="Arial" w:cs="Arial"/>
          <w:sz w:val="20"/>
          <w:szCs w:val="20"/>
          <w:lang w:val="fr-CA"/>
        </w:rPr>
        <w:t xml:space="preserve"> un lieu de travail sûr et de respecter toutes les lois applicables concernant les conditions de travail dans ses locaux.</w:t>
      </w:r>
    </w:p>
    <w:bookmarkEnd w:id="57"/>
    <w:p w14:paraId="5666A873" w14:textId="77777777" w:rsidR="0001560C" w:rsidRPr="006766B9" w:rsidRDefault="0001560C" w:rsidP="0001560C">
      <w:pPr>
        <w:pStyle w:val="ListParagraph"/>
        <w:numPr>
          <w:ilvl w:val="1"/>
          <w:numId w:val="1"/>
        </w:numPr>
        <w:tabs>
          <w:tab w:val="clear" w:pos="1080"/>
          <w:tab w:val="num" w:pos="990"/>
        </w:tabs>
        <w:spacing w:before="240"/>
        <w:ind w:left="990" w:hanging="450"/>
        <w:contextualSpacing w:val="0"/>
        <w:jc w:val="both"/>
        <w:rPr>
          <w:rFonts w:ascii="Arial" w:hAnsi="Arial" w:cs="Arial"/>
          <w:sz w:val="20"/>
          <w:szCs w:val="20"/>
          <w:lang w:val="fr-CA"/>
        </w:rPr>
      </w:pPr>
      <w:r w:rsidRPr="006766B9">
        <w:rPr>
          <w:rFonts w:ascii="Arial" w:hAnsi="Arial" w:cs="Arial"/>
          <w:b/>
          <w:bCs/>
          <w:sz w:val="20"/>
          <w:szCs w:val="20"/>
          <w:lang w:val="fr-CA"/>
        </w:rPr>
        <w:t>Équipement et câblage intérieur du client.</w:t>
      </w:r>
      <w:r w:rsidRPr="006766B9">
        <w:rPr>
          <w:rFonts w:ascii="Arial" w:hAnsi="Arial" w:cs="Arial"/>
          <w:sz w:val="20"/>
          <w:szCs w:val="20"/>
          <w:lang w:val="fr-CA"/>
        </w:rPr>
        <w:t xml:space="preserve"> Les services sont fournis à un point de démarcation (le « </w:t>
      </w:r>
      <w:r w:rsidRPr="006766B9">
        <w:rPr>
          <w:rFonts w:ascii="Arial" w:hAnsi="Arial" w:cs="Arial"/>
          <w:b/>
          <w:bCs/>
          <w:sz w:val="20"/>
          <w:szCs w:val="20"/>
          <w:lang w:val="fr-CA"/>
        </w:rPr>
        <w:t>point de démarcation</w:t>
      </w:r>
      <w:r w:rsidRPr="006766B9">
        <w:rPr>
          <w:rFonts w:ascii="Arial" w:hAnsi="Arial" w:cs="Arial"/>
          <w:sz w:val="20"/>
          <w:szCs w:val="20"/>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 </w:t>
      </w:r>
      <w:r w:rsidRPr="006766B9">
        <w:rPr>
          <w:rFonts w:ascii="Arial" w:hAnsi="Arial" w:cs="Arial"/>
          <w:b/>
          <w:bCs/>
          <w:sz w:val="20"/>
          <w:szCs w:val="20"/>
          <w:lang w:val="fr-CA"/>
        </w:rPr>
        <w:t>équipement du client</w:t>
      </w:r>
      <w:r w:rsidRPr="006766B9">
        <w:rPr>
          <w:rFonts w:ascii="Arial" w:hAnsi="Arial" w:cs="Arial"/>
          <w:sz w:val="20"/>
          <w:szCs w:val="20"/>
          <w:lang w:val="fr-CA"/>
        </w:rPr>
        <w:t>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d’Allstream,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Pr="006766B9">
        <w:rPr>
          <w:rFonts w:ascii="Arial" w:hAnsi="Arial" w:cs="Arial"/>
          <w:b/>
          <w:bCs/>
          <w:sz w:val="20"/>
          <w:szCs w:val="20"/>
          <w:lang w:val="fr-CA"/>
        </w:rPr>
        <w:t>câblage intérieur </w:t>
      </w:r>
      <w:r w:rsidRPr="006766B9">
        <w:rPr>
          <w:rFonts w:ascii="Arial" w:hAnsi="Arial" w:cs="Arial"/>
          <w:sz w:val="20"/>
          <w:szCs w:val="20"/>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4C9DE322" w14:textId="77777777" w:rsidR="006231AA" w:rsidRPr="006766B9" w:rsidRDefault="006231AA" w:rsidP="006231AA">
      <w:pPr>
        <w:pStyle w:val="ListParagraph"/>
        <w:ind w:left="900"/>
        <w:jc w:val="both"/>
        <w:rPr>
          <w:rFonts w:ascii="Arial" w:hAnsi="Arial" w:cs="Arial"/>
          <w:sz w:val="20"/>
          <w:szCs w:val="20"/>
          <w:lang w:val="fr-CA"/>
        </w:rPr>
      </w:pPr>
    </w:p>
    <w:p w14:paraId="601F7B06" w14:textId="77777777" w:rsidR="00CB7FBF" w:rsidRPr="006766B9" w:rsidRDefault="00BC510C" w:rsidP="00CB7FBF">
      <w:pPr>
        <w:pStyle w:val="ListParagraph"/>
        <w:keepNext/>
        <w:widowControl w:val="0"/>
        <w:numPr>
          <w:ilvl w:val="0"/>
          <w:numId w:val="1"/>
        </w:numPr>
        <w:spacing w:before="240" w:line="240" w:lineRule="auto"/>
        <w:ind w:left="540" w:hanging="540"/>
        <w:contextualSpacing w:val="0"/>
        <w:jc w:val="both"/>
        <w:rPr>
          <w:rFonts w:ascii="Arial" w:hAnsi="Arial" w:cs="Arial"/>
          <w:sz w:val="20"/>
          <w:szCs w:val="20"/>
          <w:lang w:val="fr-CA"/>
        </w:rPr>
      </w:pPr>
      <w:bookmarkStart w:id="58" w:name="lt_pId093"/>
      <w:r w:rsidRPr="006766B9">
        <w:rPr>
          <w:rFonts w:ascii="Arial" w:hAnsi="Arial" w:cs="Arial"/>
          <w:b/>
          <w:sz w:val="20"/>
          <w:szCs w:val="20"/>
          <w:lang w:val="fr-CA"/>
        </w:rPr>
        <w:t>DEMANDES DE SERVICE ET PRESTATION DES SERVICES</w:t>
      </w:r>
      <w:bookmarkEnd w:id="58"/>
    </w:p>
    <w:p w14:paraId="1F4956DC" w14:textId="6E0B3506" w:rsidR="0001560C" w:rsidRPr="006766B9" w:rsidRDefault="0001560C" w:rsidP="0001560C">
      <w:pPr>
        <w:pStyle w:val="ListParagraph"/>
        <w:numPr>
          <w:ilvl w:val="1"/>
          <w:numId w:val="1"/>
        </w:numPr>
        <w:tabs>
          <w:tab w:val="clear" w:pos="1080"/>
          <w:tab w:val="num" w:pos="1353"/>
        </w:tabs>
        <w:spacing w:before="240" w:line="240" w:lineRule="auto"/>
        <w:ind w:left="990" w:hanging="360"/>
        <w:contextualSpacing w:val="0"/>
        <w:jc w:val="both"/>
        <w:rPr>
          <w:rFonts w:ascii="Arial" w:hAnsi="Arial" w:cs="Arial"/>
          <w:sz w:val="20"/>
          <w:szCs w:val="20"/>
          <w:lang w:val="fr-CA"/>
        </w:rPr>
      </w:pPr>
      <w:r w:rsidRPr="006766B9">
        <w:rPr>
          <w:rFonts w:ascii="Arial" w:hAnsi="Arial" w:cs="Arial"/>
          <w:b/>
          <w:sz w:val="20"/>
          <w:szCs w:val="20"/>
          <w:lang w:val="fr-CA"/>
        </w:rPr>
        <w:t>Mise en service.</w:t>
      </w:r>
      <w:r w:rsidRPr="006766B9">
        <w:rPr>
          <w:rFonts w:ascii="Arial" w:hAnsi="Arial" w:cs="Arial"/>
          <w:sz w:val="20"/>
          <w:szCs w:val="20"/>
          <w:lang w:val="fr-CA"/>
        </w:rPr>
        <w:t xml:space="preserve"> </w:t>
      </w:r>
      <w:r w:rsidRPr="006766B9">
        <w:rPr>
          <w:rFonts w:ascii="Arial" w:hAnsi="Arial"/>
          <w:sz w:val="20"/>
          <w:szCs w:val="20"/>
          <w:lang w:val="fr-CA"/>
        </w:rPr>
        <w:t xml:space="preserve">Après avoir </w:t>
      </w:r>
      <w:r w:rsidRPr="006766B9">
        <w:rPr>
          <w:rFonts w:ascii="Arial" w:hAnsi="Arial" w:cs="Arial"/>
          <w:sz w:val="20"/>
          <w:szCs w:val="20"/>
          <w:lang w:val="fr-CA"/>
        </w:rPr>
        <w:t>établi</w:t>
      </w:r>
      <w:r w:rsidRPr="006766B9">
        <w:rPr>
          <w:rFonts w:ascii="Arial" w:hAnsi="Arial"/>
          <w:sz w:val="20"/>
          <w:szCs w:val="20"/>
          <w:lang w:val="fr-CA"/>
        </w:rPr>
        <w:t xml:space="preserve"> que le </w:t>
      </w:r>
      <w:r w:rsidRPr="006766B9">
        <w:rPr>
          <w:rFonts w:ascii="Arial" w:hAnsi="Arial"/>
          <w:i/>
          <w:sz w:val="20"/>
          <w:szCs w:val="20"/>
          <w:lang w:val="fr-CA"/>
        </w:rPr>
        <w:t>service</w:t>
      </w:r>
      <w:r w:rsidRPr="006766B9">
        <w:rPr>
          <w:rFonts w:ascii="Arial" w:hAnsi="Arial"/>
          <w:sz w:val="20"/>
          <w:szCs w:val="20"/>
          <w:lang w:val="fr-CA"/>
        </w:rPr>
        <w:t xml:space="preserve"> respecte les </w:t>
      </w:r>
      <w:r w:rsidRPr="006766B9">
        <w:rPr>
          <w:rFonts w:ascii="Arial" w:hAnsi="Arial"/>
          <w:i/>
          <w:sz w:val="20"/>
          <w:szCs w:val="20"/>
          <w:lang w:val="fr-CA"/>
        </w:rPr>
        <w:t>spécifications</w:t>
      </w:r>
      <w:r w:rsidRPr="006766B9">
        <w:rPr>
          <w:rFonts w:ascii="Arial" w:hAnsi="Arial"/>
          <w:sz w:val="20"/>
          <w:szCs w:val="20"/>
          <w:lang w:val="fr-CA"/>
        </w:rPr>
        <w:t xml:space="preserve"> pertinentes, </w:t>
      </w:r>
      <w:r w:rsidRPr="006766B9">
        <w:rPr>
          <w:rFonts w:ascii="Arial" w:hAnsi="Arial"/>
          <w:i/>
          <w:sz w:val="20"/>
          <w:szCs w:val="20"/>
          <w:lang w:val="fr-CA"/>
        </w:rPr>
        <w:t>Allstream</w:t>
      </w:r>
      <w:r w:rsidRPr="006766B9">
        <w:rPr>
          <w:rFonts w:ascii="Arial" w:hAnsi="Arial"/>
          <w:sz w:val="20"/>
          <w:szCs w:val="20"/>
          <w:lang w:val="fr-CA"/>
        </w:rPr>
        <w:t xml:space="preserve"> </w:t>
      </w:r>
      <w:r w:rsidRPr="006766B9">
        <w:rPr>
          <w:rFonts w:ascii="Arial" w:hAnsi="Arial" w:cs="Arial"/>
          <w:sz w:val="20"/>
          <w:szCs w:val="20"/>
          <w:lang w:val="fr-CA"/>
        </w:rPr>
        <w:t>doit aviser</w:t>
      </w:r>
      <w:r w:rsidRPr="006766B9">
        <w:rPr>
          <w:rFonts w:ascii="Arial" w:hAnsi="Arial"/>
          <w:sz w:val="20"/>
          <w:szCs w:val="20"/>
          <w:lang w:val="fr-CA"/>
        </w:rPr>
        <w:t xml:space="preserve"> le </w:t>
      </w:r>
      <w:r w:rsidRPr="006766B9">
        <w:rPr>
          <w:rFonts w:ascii="Arial" w:hAnsi="Arial"/>
          <w:i/>
          <w:sz w:val="20"/>
          <w:szCs w:val="20"/>
          <w:lang w:val="fr-CA"/>
        </w:rPr>
        <w:t>client</w:t>
      </w:r>
      <w:r w:rsidRPr="006766B9">
        <w:rPr>
          <w:rFonts w:ascii="Arial" w:hAnsi="Arial"/>
          <w:sz w:val="20"/>
          <w:szCs w:val="20"/>
          <w:lang w:val="fr-CA"/>
        </w:rPr>
        <w:t xml:space="preserve"> de la mise en service, de la conformité du </w:t>
      </w:r>
      <w:r w:rsidRPr="006766B9">
        <w:rPr>
          <w:rFonts w:ascii="Arial" w:hAnsi="Arial"/>
          <w:i/>
          <w:sz w:val="20"/>
          <w:szCs w:val="20"/>
          <w:lang w:val="fr-CA"/>
        </w:rPr>
        <w:t>service</w:t>
      </w:r>
      <w:r w:rsidRPr="006766B9">
        <w:rPr>
          <w:rFonts w:ascii="Arial" w:hAnsi="Arial"/>
          <w:sz w:val="20"/>
          <w:szCs w:val="20"/>
          <w:lang w:val="fr-CA"/>
        </w:rPr>
        <w:t xml:space="preserve"> aux </w:t>
      </w:r>
      <w:r w:rsidRPr="006766B9">
        <w:rPr>
          <w:rFonts w:ascii="Arial" w:hAnsi="Arial"/>
          <w:i/>
          <w:sz w:val="20"/>
          <w:szCs w:val="20"/>
          <w:lang w:val="fr-CA"/>
        </w:rPr>
        <w:t>spécifications</w:t>
      </w:r>
      <w:r w:rsidRPr="006766B9">
        <w:rPr>
          <w:rFonts w:ascii="Arial" w:hAnsi="Arial"/>
          <w:sz w:val="20"/>
          <w:szCs w:val="20"/>
          <w:lang w:val="fr-CA"/>
        </w:rPr>
        <w:t xml:space="preserve"> et de sa mise à la disposition du </w:t>
      </w:r>
      <w:r w:rsidRPr="006766B9">
        <w:rPr>
          <w:rFonts w:ascii="Arial" w:hAnsi="Arial"/>
          <w:i/>
          <w:sz w:val="20"/>
          <w:szCs w:val="20"/>
          <w:lang w:val="fr-CA"/>
        </w:rPr>
        <w:t>client</w:t>
      </w:r>
      <w:r w:rsidRPr="006766B9">
        <w:rPr>
          <w:rFonts w:ascii="Arial" w:hAnsi="Arial"/>
          <w:sz w:val="20"/>
          <w:szCs w:val="20"/>
          <w:lang w:val="fr-CA"/>
        </w:rPr>
        <w:t xml:space="preserve"> </w:t>
      </w:r>
      <w:r w:rsidRPr="006766B9">
        <w:rPr>
          <w:rFonts w:ascii="Arial" w:hAnsi="Arial" w:cs="Arial"/>
          <w:sz w:val="20"/>
          <w:szCs w:val="20"/>
          <w:lang w:val="fr-CA"/>
        </w:rPr>
        <w:t>(«</w:t>
      </w:r>
      <w:r w:rsidRPr="006766B9">
        <w:rPr>
          <w:rFonts w:ascii="Arial" w:hAnsi="Arial"/>
          <w:sz w:val="20"/>
          <w:szCs w:val="20"/>
          <w:lang w:val="fr-CA"/>
        </w:rPr>
        <w:t> </w:t>
      </w:r>
      <w:r w:rsidRPr="006766B9">
        <w:rPr>
          <w:rFonts w:ascii="Arial" w:hAnsi="Arial"/>
          <w:b/>
          <w:sz w:val="20"/>
          <w:szCs w:val="20"/>
          <w:lang w:val="fr-CA"/>
        </w:rPr>
        <w:t>avis de mise en service</w:t>
      </w:r>
      <w:r w:rsidRPr="006766B9">
        <w:rPr>
          <w:rFonts w:ascii="Arial" w:hAnsi="Arial"/>
          <w:sz w:val="20"/>
          <w:szCs w:val="20"/>
          <w:lang w:val="fr-CA"/>
        </w:rPr>
        <w:t> »). La « </w:t>
      </w:r>
      <w:r w:rsidRPr="006766B9">
        <w:rPr>
          <w:rFonts w:ascii="Arial" w:hAnsi="Arial"/>
          <w:b/>
          <w:sz w:val="20"/>
          <w:szCs w:val="20"/>
          <w:lang w:val="fr-CA"/>
        </w:rPr>
        <w:t>date de mise en service</w:t>
      </w:r>
      <w:r w:rsidRPr="006766B9">
        <w:rPr>
          <w:rFonts w:ascii="Arial" w:hAnsi="Arial"/>
          <w:sz w:val="20"/>
          <w:szCs w:val="20"/>
          <w:lang w:val="fr-CA"/>
        </w:rPr>
        <w:t xml:space="preserve"> » sera </w:t>
      </w:r>
      <w:r w:rsidR="0054235E" w:rsidRPr="006766B9">
        <w:rPr>
          <w:rFonts w:ascii="Arial" w:hAnsi="Arial"/>
          <w:sz w:val="20"/>
          <w:szCs w:val="20"/>
          <w:lang w:val="fr-CA"/>
        </w:rPr>
        <w:t xml:space="preserve">i) </w:t>
      </w:r>
      <w:r w:rsidRPr="006766B9">
        <w:rPr>
          <w:rFonts w:ascii="Arial" w:hAnsi="Arial"/>
          <w:sz w:val="20"/>
          <w:szCs w:val="20"/>
          <w:lang w:val="fr-CA"/>
        </w:rPr>
        <w:t xml:space="preserve">la date </w:t>
      </w:r>
      <w:r w:rsidRPr="006766B9">
        <w:rPr>
          <w:rFonts w:ascii="Arial" w:hAnsi="Arial" w:cs="Arial"/>
          <w:sz w:val="20"/>
          <w:szCs w:val="20"/>
          <w:lang w:val="fr-CA"/>
        </w:rPr>
        <w:t>à laquelle</w:t>
      </w:r>
      <w:r w:rsidRPr="006766B9">
        <w:rPr>
          <w:rFonts w:ascii="Arial" w:hAnsi="Arial"/>
          <w:sz w:val="20"/>
          <w:szCs w:val="20"/>
          <w:lang w:val="fr-CA"/>
        </w:rPr>
        <w:t xml:space="preserve"> le </w:t>
      </w:r>
      <w:r w:rsidRPr="006766B9">
        <w:rPr>
          <w:rFonts w:ascii="Arial" w:hAnsi="Arial"/>
          <w:i/>
          <w:sz w:val="20"/>
          <w:szCs w:val="20"/>
          <w:lang w:val="fr-CA"/>
        </w:rPr>
        <w:t>client</w:t>
      </w:r>
      <w:r w:rsidRPr="006766B9">
        <w:rPr>
          <w:rFonts w:ascii="Arial" w:hAnsi="Arial"/>
          <w:sz w:val="20"/>
          <w:szCs w:val="20"/>
          <w:lang w:val="fr-CA"/>
        </w:rPr>
        <w:t xml:space="preserve"> commence à utiliser le </w:t>
      </w:r>
      <w:r w:rsidRPr="006766B9">
        <w:rPr>
          <w:rFonts w:ascii="Arial" w:hAnsi="Arial"/>
          <w:i/>
          <w:sz w:val="20"/>
          <w:szCs w:val="20"/>
          <w:lang w:val="fr-CA"/>
        </w:rPr>
        <w:t>service</w:t>
      </w:r>
      <w:r w:rsidRPr="006766B9">
        <w:rPr>
          <w:rFonts w:ascii="Arial" w:hAnsi="Arial"/>
          <w:sz w:val="20"/>
          <w:szCs w:val="20"/>
          <w:lang w:val="fr-CA"/>
        </w:rPr>
        <w:t xml:space="preserve"> à toute autre fin que des essais ou</w:t>
      </w:r>
      <w:r w:rsidR="0054235E" w:rsidRPr="006766B9">
        <w:rPr>
          <w:rFonts w:ascii="Arial" w:hAnsi="Arial"/>
          <w:sz w:val="20"/>
          <w:szCs w:val="20"/>
          <w:lang w:val="fr-CA"/>
        </w:rPr>
        <w:t xml:space="preserve"> ii)</w:t>
      </w:r>
      <w:r w:rsidRPr="006766B9">
        <w:rPr>
          <w:rFonts w:ascii="Arial" w:hAnsi="Arial"/>
          <w:sz w:val="20"/>
          <w:szCs w:val="20"/>
          <w:lang w:val="fr-CA"/>
        </w:rPr>
        <w:t xml:space="preserve"> la date d’envoi de l’</w:t>
      </w:r>
      <w:r w:rsidRPr="006766B9">
        <w:rPr>
          <w:rFonts w:ascii="Arial" w:hAnsi="Arial"/>
          <w:i/>
          <w:sz w:val="20"/>
          <w:szCs w:val="20"/>
          <w:lang w:val="fr-CA"/>
        </w:rPr>
        <w:t>avis de mise en service</w:t>
      </w:r>
      <w:r w:rsidRPr="006766B9">
        <w:rPr>
          <w:rFonts w:ascii="Arial" w:hAnsi="Arial"/>
          <w:sz w:val="20"/>
          <w:szCs w:val="20"/>
          <w:lang w:val="fr-CA"/>
        </w:rPr>
        <w:t xml:space="preserve"> d’</w:t>
      </w:r>
      <w:r w:rsidRPr="006766B9">
        <w:rPr>
          <w:rFonts w:ascii="Arial" w:hAnsi="Arial"/>
          <w:i/>
          <w:sz w:val="20"/>
          <w:szCs w:val="20"/>
          <w:lang w:val="fr-CA"/>
        </w:rPr>
        <w:t>Allstream</w:t>
      </w:r>
      <w:r w:rsidRPr="006766B9">
        <w:rPr>
          <w:rFonts w:ascii="Arial" w:hAnsi="Arial"/>
          <w:sz w:val="20"/>
          <w:szCs w:val="20"/>
          <w:lang w:val="fr-CA"/>
        </w:rPr>
        <w:t xml:space="preserve"> au </w:t>
      </w:r>
      <w:r w:rsidRPr="006766B9">
        <w:rPr>
          <w:rFonts w:ascii="Arial" w:hAnsi="Arial"/>
          <w:i/>
          <w:sz w:val="20"/>
          <w:szCs w:val="20"/>
          <w:lang w:val="fr-CA"/>
        </w:rPr>
        <w:t>client</w:t>
      </w:r>
      <w:r w:rsidRPr="006766B9">
        <w:rPr>
          <w:rFonts w:ascii="Arial" w:hAnsi="Arial" w:cs="Arial"/>
          <w:i/>
          <w:sz w:val="20"/>
          <w:szCs w:val="20"/>
          <w:lang w:val="fr-CA"/>
        </w:rPr>
        <w:t xml:space="preserve">, </w:t>
      </w:r>
      <w:r w:rsidRPr="006766B9">
        <w:rPr>
          <w:rFonts w:ascii="Arial" w:hAnsi="Arial" w:cs="Arial"/>
          <w:sz w:val="20"/>
          <w:szCs w:val="20"/>
          <w:lang w:val="fr-CA"/>
        </w:rPr>
        <w:t>selon la première de ces deux dates.</w:t>
      </w:r>
      <w:r w:rsidRPr="006766B9">
        <w:rPr>
          <w:rFonts w:ascii="Arial" w:hAnsi="Arial"/>
          <w:sz w:val="20"/>
          <w:szCs w:val="20"/>
          <w:lang w:val="fr-CA"/>
        </w:rPr>
        <w:t xml:space="preserve"> Le </w:t>
      </w:r>
      <w:r w:rsidRPr="006766B9">
        <w:rPr>
          <w:rFonts w:ascii="Arial" w:hAnsi="Arial"/>
          <w:i/>
          <w:sz w:val="20"/>
          <w:szCs w:val="20"/>
          <w:lang w:val="fr-CA"/>
        </w:rPr>
        <w:t>client</w:t>
      </w:r>
      <w:r w:rsidRPr="006766B9">
        <w:rPr>
          <w:rFonts w:ascii="Arial" w:hAnsi="Arial"/>
          <w:sz w:val="20"/>
          <w:szCs w:val="20"/>
          <w:lang w:val="fr-CA"/>
        </w:rPr>
        <w:t xml:space="preserve"> </w:t>
      </w:r>
      <w:r w:rsidRPr="006766B9">
        <w:rPr>
          <w:rFonts w:ascii="Arial" w:hAnsi="Arial" w:cs="Arial"/>
          <w:sz w:val="20"/>
          <w:szCs w:val="20"/>
          <w:lang w:val="fr-CA"/>
        </w:rPr>
        <w:t>dispose de</w:t>
      </w:r>
      <w:r w:rsidRPr="006766B9">
        <w:rPr>
          <w:rFonts w:ascii="Arial" w:hAnsi="Arial"/>
          <w:sz w:val="20"/>
          <w:szCs w:val="20"/>
          <w:lang w:val="fr-CA"/>
        </w:rPr>
        <w:t xml:space="preserve"> deux (2) jours pour aviser </w:t>
      </w:r>
      <w:r w:rsidRPr="006766B9">
        <w:rPr>
          <w:rFonts w:ascii="Arial" w:hAnsi="Arial"/>
          <w:i/>
          <w:sz w:val="20"/>
          <w:szCs w:val="20"/>
          <w:lang w:val="fr-CA"/>
        </w:rPr>
        <w:t>Allstream</w:t>
      </w:r>
      <w:r w:rsidRPr="006766B9">
        <w:rPr>
          <w:rFonts w:ascii="Arial" w:hAnsi="Arial"/>
          <w:sz w:val="20"/>
          <w:szCs w:val="20"/>
          <w:lang w:val="fr-CA"/>
        </w:rPr>
        <w:t xml:space="preserve"> de son refus du </w:t>
      </w:r>
      <w:r w:rsidRPr="006766B9">
        <w:rPr>
          <w:rFonts w:ascii="Arial" w:hAnsi="Arial"/>
          <w:i/>
          <w:sz w:val="20"/>
          <w:szCs w:val="20"/>
          <w:lang w:val="fr-CA"/>
        </w:rPr>
        <w:t>service</w:t>
      </w:r>
      <w:r w:rsidRPr="006766B9">
        <w:rPr>
          <w:rFonts w:ascii="Arial" w:hAnsi="Arial"/>
          <w:sz w:val="20"/>
          <w:szCs w:val="20"/>
          <w:lang w:val="fr-CA"/>
        </w:rPr>
        <w:t xml:space="preserve"> au motif qu’il ne respecte pas les </w:t>
      </w:r>
      <w:r w:rsidRPr="006766B9">
        <w:rPr>
          <w:rFonts w:ascii="Arial" w:hAnsi="Arial"/>
          <w:i/>
          <w:sz w:val="20"/>
          <w:szCs w:val="20"/>
          <w:lang w:val="fr-CA"/>
        </w:rPr>
        <w:t>spécifications</w:t>
      </w:r>
      <w:r w:rsidRPr="006766B9">
        <w:rPr>
          <w:rFonts w:ascii="Arial" w:hAnsi="Arial"/>
          <w:sz w:val="20"/>
          <w:szCs w:val="20"/>
          <w:lang w:val="fr-CA"/>
        </w:rPr>
        <w:t xml:space="preserve">. Si le </w:t>
      </w:r>
      <w:r w:rsidRPr="006766B9">
        <w:rPr>
          <w:rFonts w:ascii="Arial" w:hAnsi="Arial"/>
          <w:i/>
          <w:sz w:val="20"/>
          <w:szCs w:val="20"/>
          <w:lang w:val="fr-CA"/>
        </w:rPr>
        <w:t>client</w:t>
      </w:r>
      <w:r w:rsidRPr="006766B9">
        <w:rPr>
          <w:rFonts w:ascii="Arial" w:hAnsi="Arial"/>
          <w:sz w:val="20"/>
          <w:szCs w:val="20"/>
          <w:lang w:val="fr-CA"/>
        </w:rPr>
        <w:t xml:space="preserve"> </w:t>
      </w:r>
      <w:r w:rsidRPr="006766B9">
        <w:rPr>
          <w:rFonts w:ascii="Arial" w:hAnsi="Arial" w:cs="Arial"/>
          <w:sz w:val="20"/>
          <w:szCs w:val="20"/>
          <w:lang w:val="fr-CA"/>
        </w:rPr>
        <w:t>avise</w:t>
      </w:r>
      <w:r w:rsidRPr="006766B9">
        <w:rPr>
          <w:rFonts w:ascii="Arial" w:hAnsi="Arial"/>
          <w:sz w:val="20"/>
          <w:szCs w:val="20"/>
          <w:lang w:val="fr-CA"/>
        </w:rPr>
        <w:t xml:space="preserve"> </w:t>
      </w:r>
      <w:r w:rsidRPr="006766B9">
        <w:rPr>
          <w:rFonts w:ascii="Arial" w:hAnsi="Arial"/>
          <w:i/>
          <w:sz w:val="20"/>
          <w:szCs w:val="20"/>
          <w:lang w:val="fr-CA"/>
        </w:rPr>
        <w:t>Allstream</w:t>
      </w:r>
      <w:r w:rsidRPr="006766B9">
        <w:rPr>
          <w:rFonts w:ascii="Arial" w:hAnsi="Arial"/>
          <w:sz w:val="20"/>
          <w:szCs w:val="20"/>
          <w:lang w:val="fr-CA"/>
        </w:rPr>
        <w:t xml:space="preserve"> dans ce délai d’une non-conformité du </w:t>
      </w:r>
      <w:r w:rsidRPr="006766B9">
        <w:rPr>
          <w:rFonts w:ascii="Arial" w:hAnsi="Arial"/>
          <w:i/>
          <w:sz w:val="20"/>
          <w:szCs w:val="20"/>
          <w:lang w:val="fr-CA"/>
        </w:rPr>
        <w:t>service</w:t>
      </w:r>
      <w:r w:rsidRPr="006766B9">
        <w:rPr>
          <w:rFonts w:ascii="Arial" w:hAnsi="Arial"/>
          <w:sz w:val="20"/>
          <w:szCs w:val="20"/>
          <w:lang w:val="fr-CA"/>
        </w:rPr>
        <w:t xml:space="preserve"> aux </w:t>
      </w:r>
      <w:r w:rsidRPr="006766B9">
        <w:rPr>
          <w:rFonts w:ascii="Arial" w:hAnsi="Arial"/>
          <w:i/>
          <w:sz w:val="20"/>
          <w:szCs w:val="20"/>
          <w:lang w:val="fr-CA"/>
        </w:rPr>
        <w:t>spécifications</w:t>
      </w:r>
      <w:r w:rsidRPr="006766B9">
        <w:rPr>
          <w:rFonts w:ascii="Arial" w:hAnsi="Arial"/>
          <w:sz w:val="20"/>
          <w:szCs w:val="20"/>
          <w:lang w:val="fr-CA"/>
        </w:rPr>
        <w:t xml:space="preserve">, </w:t>
      </w:r>
      <w:r w:rsidRPr="006766B9">
        <w:rPr>
          <w:rFonts w:ascii="Arial" w:hAnsi="Arial"/>
          <w:i/>
          <w:sz w:val="20"/>
          <w:szCs w:val="20"/>
          <w:lang w:val="fr-CA"/>
        </w:rPr>
        <w:t>Allstream</w:t>
      </w:r>
      <w:r w:rsidRPr="006766B9">
        <w:rPr>
          <w:rFonts w:ascii="Arial" w:hAnsi="Arial"/>
          <w:sz w:val="20"/>
          <w:szCs w:val="20"/>
          <w:lang w:val="fr-CA"/>
        </w:rPr>
        <w:t xml:space="preserve"> </w:t>
      </w:r>
      <w:r w:rsidRPr="006766B9">
        <w:rPr>
          <w:rFonts w:ascii="Arial" w:hAnsi="Arial" w:cs="Arial"/>
          <w:sz w:val="20"/>
          <w:szCs w:val="20"/>
          <w:lang w:val="fr-CA"/>
        </w:rPr>
        <w:t>doit</w:t>
      </w:r>
      <w:r w:rsidRPr="006766B9">
        <w:rPr>
          <w:rFonts w:ascii="Arial" w:hAnsi="Arial"/>
          <w:sz w:val="20"/>
          <w:szCs w:val="20"/>
          <w:lang w:val="fr-CA"/>
        </w:rPr>
        <w:t xml:space="preserve"> prendre les mesures raisonnables nécessaires pour rendre le </w:t>
      </w:r>
      <w:r w:rsidRPr="006766B9">
        <w:rPr>
          <w:rFonts w:ascii="Arial" w:hAnsi="Arial"/>
          <w:i/>
          <w:sz w:val="20"/>
          <w:szCs w:val="20"/>
          <w:lang w:val="fr-CA"/>
        </w:rPr>
        <w:t>service</w:t>
      </w:r>
      <w:r w:rsidRPr="006766B9">
        <w:rPr>
          <w:rFonts w:ascii="Arial" w:hAnsi="Arial"/>
          <w:sz w:val="20"/>
          <w:szCs w:val="20"/>
          <w:lang w:val="fr-CA"/>
        </w:rPr>
        <w:t xml:space="preserve"> conforme aux </w:t>
      </w:r>
      <w:r w:rsidRPr="006766B9">
        <w:rPr>
          <w:rFonts w:ascii="Arial" w:hAnsi="Arial"/>
          <w:i/>
          <w:sz w:val="20"/>
          <w:szCs w:val="20"/>
          <w:lang w:val="fr-CA"/>
        </w:rPr>
        <w:t>spécifications</w:t>
      </w:r>
      <w:r w:rsidRPr="006766B9">
        <w:rPr>
          <w:rFonts w:ascii="Arial" w:hAnsi="Arial"/>
          <w:sz w:val="20"/>
          <w:szCs w:val="20"/>
          <w:lang w:val="fr-CA"/>
        </w:rPr>
        <w:t xml:space="preserve">, après quoi elle </w:t>
      </w:r>
      <w:r w:rsidRPr="006766B9">
        <w:rPr>
          <w:rFonts w:ascii="Arial" w:hAnsi="Arial" w:cs="Arial"/>
          <w:sz w:val="20"/>
          <w:szCs w:val="20"/>
          <w:lang w:val="fr-CA"/>
        </w:rPr>
        <w:t>doit émettre</w:t>
      </w:r>
      <w:r w:rsidRPr="006766B9">
        <w:rPr>
          <w:rFonts w:ascii="Arial" w:hAnsi="Arial"/>
          <w:sz w:val="20"/>
          <w:szCs w:val="20"/>
          <w:lang w:val="fr-CA"/>
        </w:rPr>
        <w:t xml:space="preserve"> un nouvel </w:t>
      </w:r>
      <w:r w:rsidRPr="006766B9">
        <w:rPr>
          <w:rFonts w:ascii="Arial" w:hAnsi="Arial"/>
          <w:i/>
          <w:sz w:val="20"/>
          <w:szCs w:val="20"/>
          <w:lang w:val="fr-CA"/>
        </w:rPr>
        <w:t>avis de mise en service</w:t>
      </w:r>
      <w:r w:rsidRPr="006766B9">
        <w:rPr>
          <w:rFonts w:ascii="Arial" w:hAnsi="Arial" w:cs="Arial"/>
          <w:sz w:val="20"/>
          <w:szCs w:val="20"/>
          <w:lang w:val="fr-CA"/>
        </w:rPr>
        <w:t>, ce qui relance</w:t>
      </w:r>
      <w:r w:rsidRPr="006766B9">
        <w:rPr>
          <w:rFonts w:ascii="Arial" w:hAnsi="Arial"/>
          <w:i/>
          <w:sz w:val="20"/>
          <w:szCs w:val="20"/>
          <w:lang w:val="fr-CA"/>
        </w:rPr>
        <w:t xml:space="preserve"> </w:t>
      </w:r>
      <w:r w:rsidRPr="006766B9">
        <w:rPr>
          <w:rFonts w:ascii="Arial" w:hAnsi="Arial"/>
          <w:sz w:val="20"/>
          <w:szCs w:val="20"/>
          <w:lang w:val="fr-CA"/>
        </w:rPr>
        <w:t>le processus d’acceptation</w:t>
      </w:r>
      <w:r w:rsidRPr="006766B9">
        <w:rPr>
          <w:rFonts w:ascii="Arial" w:hAnsi="Arial" w:cs="Arial"/>
          <w:sz w:val="20"/>
          <w:szCs w:val="20"/>
          <w:lang w:val="fr-CA"/>
        </w:rPr>
        <w:t>.</w:t>
      </w:r>
      <w:r w:rsidRPr="006766B9">
        <w:rPr>
          <w:rFonts w:ascii="Arial" w:hAnsi="Arial"/>
          <w:sz w:val="20"/>
          <w:szCs w:val="20"/>
          <w:lang w:val="fr-CA"/>
        </w:rPr>
        <w:t xml:space="preserve"> Dès l’envoi de l’</w:t>
      </w:r>
      <w:r w:rsidRPr="006766B9">
        <w:rPr>
          <w:rFonts w:ascii="Arial" w:hAnsi="Arial"/>
          <w:i/>
          <w:sz w:val="20"/>
          <w:szCs w:val="20"/>
          <w:lang w:val="fr-CA"/>
        </w:rPr>
        <w:t>avis de mise en service</w:t>
      </w:r>
      <w:r w:rsidRPr="006766B9">
        <w:rPr>
          <w:rFonts w:ascii="Arial" w:hAnsi="Arial"/>
          <w:sz w:val="20"/>
          <w:szCs w:val="20"/>
          <w:lang w:val="fr-CA"/>
        </w:rPr>
        <w:t xml:space="preserve">, </w:t>
      </w:r>
      <w:r w:rsidRPr="006766B9">
        <w:rPr>
          <w:rFonts w:ascii="Arial" w:hAnsi="Arial"/>
          <w:i/>
          <w:sz w:val="20"/>
          <w:szCs w:val="20"/>
          <w:lang w:val="fr-CA"/>
        </w:rPr>
        <w:t>Allstream</w:t>
      </w:r>
      <w:r w:rsidRPr="006766B9">
        <w:rPr>
          <w:rFonts w:ascii="Arial" w:hAnsi="Arial"/>
          <w:sz w:val="20"/>
          <w:szCs w:val="20"/>
          <w:lang w:val="fr-CA"/>
        </w:rPr>
        <w:t xml:space="preserve"> </w:t>
      </w:r>
      <w:r w:rsidRPr="006766B9">
        <w:rPr>
          <w:rFonts w:ascii="Arial" w:hAnsi="Arial" w:cs="Arial"/>
          <w:sz w:val="20"/>
          <w:szCs w:val="20"/>
          <w:lang w:val="fr-CA"/>
        </w:rPr>
        <w:t>peut</w:t>
      </w:r>
      <w:r w:rsidRPr="006766B9">
        <w:rPr>
          <w:rFonts w:ascii="Arial" w:hAnsi="Arial"/>
          <w:sz w:val="20"/>
          <w:szCs w:val="20"/>
          <w:lang w:val="fr-CA"/>
        </w:rPr>
        <w:t xml:space="preserve"> facturer le </w:t>
      </w:r>
      <w:r w:rsidRPr="006766B9">
        <w:rPr>
          <w:rFonts w:ascii="Arial" w:hAnsi="Arial"/>
          <w:i/>
          <w:sz w:val="20"/>
          <w:szCs w:val="20"/>
          <w:lang w:val="fr-CA"/>
        </w:rPr>
        <w:t>service</w:t>
      </w:r>
      <w:r w:rsidRPr="006766B9">
        <w:rPr>
          <w:rFonts w:ascii="Arial" w:hAnsi="Arial"/>
          <w:sz w:val="20"/>
          <w:szCs w:val="20"/>
          <w:lang w:val="fr-CA"/>
        </w:rPr>
        <w:t xml:space="preserve"> au </w:t>
      </w:r>
      <w:r w:rsidRPr="006766B9">
        <w:rPr>
          <w:rFonts w:ascii="Arial" w:hAnsi="Arial"/>
          <w:i/>
          <w:sz w:val="20"/>
          <w:szCs w:val="20"/>
          <w:lang w:val="fr-CA"/>
        </w:rPr>
        <w:t>client</w:t>
      </w:r>
      <w:r w:rsidRPr="006766B9">
        <w:rPr>
          <w:rFonts w:ascii="Arial" w:hAnsi="Arial"/>
          <w:sz w:val="20"/>
          <w:szCs w:val="20"/>
          <w:lang w:val="fr-CA"/>
        </w:rPr>
        <w:t xml:space="preserve"> même si celui-ci omet de tester ou d’utiliser le </w:t>
      </w:r>
      <w:r w:rsidRPr="006766B9">
        <w:rPr>
          <w:rFonts w:ascii="Arial" w:hAnsi="Arial"/>
          <w:i/>
          <w:sz w:val="20"/>
          <w:szCs w:val="20"/>
          <w:lang w:val="fr-CA"/>
        </w:rPr>
        <w:t>service</w:t>
      </w:r>
      <w:r w:rsidRPr="006766B9">
        <w:rPr>
          <w:rFonts w:ascii="Arial" w:hAnsi="Arial"/>
          <w:sz w:val="20"/>
          <w:szCs w:val="20"/>
          <w:lang w:val="fr-CA"/>
        </w:rPr>
        <w:t xml:space="preserve"> ou tarde à le faire, ou encore si le </w:t>
      </w:r>
      <w:r w:rsidRPr="006766B9">
        <w:rPr>
          <w:rFonts w:ascii="Arial" w:hAnsi="Arial"/>
          <w:i/>
          <w:sz w:val="20"/>
          <w:szCs w:val="20"/>
          <w:lang w:val="fr-CA"/>
        </w:rPr>
        <w:t>client</w:t>
      </w:r>
      <w:r w:rsidRPr="006766B9">
        <w:rPr>
          <w:rFonts w:ascii="Arial" w:hAnsi="Arial"/>
          <w:sz w:val="20"/>
          <w:szCs w:val="20"/>
          <w:lang w:val="fr-CA"/>
        </w:rPr>
        <w:t xml:space="preserve"> </w:t>
      </w:r>
      <w:r w:rsidRPr="006766B9">
        <w:rPr>
          <w:rFonts w:ascii="Arial" w:hAnsi="Arial" w:cs="Arial"/>
          <w:sz w:val="20"/>
          <w:szCs w:val="20"/>
          <w:lang w:val="fr-CA"/>
        </w:rPr>
        <w:t xml:space="preserve">manque à son obligation de fournir toute information, tout accès ou tout bien livrable requis pour la fourniture du </w:t>
      </w:r>
      <w:r w:rsidRPr="006766B9">
        <w:rPr>
          <w:rFonts w:ascii="Arial" w:hAnsi="Arial" w:cs="Arial"/>
          <w:i/>
          <w:sz w:val="20"/>
          <w:szCs w:val="20"/>
          <w:lang w:val="fr-CA"/>
        </w:rPr>
        <w:t xml:space="preserve">service </w:t>
      </w:r>
      <w:r w:rsidRPr="006766B9">
        <w:rPr>
          <w:rFonts w:ascii="Arial" w:hAnsi="Arial" w:cs="Arial"/>
          <w:sz w:val="20"/>
          <w:szCs w:val="20"/>
          <w:lang w:val="fr-CA"/>
        </w:rPr>
        <w:t xml:space="preserve">ou tarde à la remplir. </w:t>
      </w:r>
      <w:r w:rsidRPr="006766B9">
        <w:rPr>
          <w:rFonts w:ascii="Arial" w:hAnsi="Arial" w:cs="Arial"/>
          <w:color w:val="000000"/>
          <w:sz w:val="20"/>
          <w:szCs w:val="20"/>
          <w:lang w:val="fr-CA"/>
        </w:rPr>
        <w:t xml:space="preserve">Si la </w:t>
      </w:r>
      <w:r w:rsidRPr="006766B9">
        <w:rPr>
          <w:rFonts w:ascii="Arial" w:hAnsi="Arial" w:cs="Arial"/>
          <w:i/>
          <w:color w:val="000000"/>
          <w:sz w:val="20"/>
          <w:szCs w:val="20"/>
          <w:lang w:val="fr-CA"/>
        </w:rPr>
        <w:t>date de mise en service</w:t>
      </w:r>
      <w:r w:rsidRPr="006766B9">
        <w:rPr>
          <w:rFonts w:ascii="Arial" w:hAnsi="Arial" w:cs="Arial"/>
          <w:color w:val="000000"/>
          <w:sz w:val="20"/>
          <w:szCs w:val="20"/>
          <w:lang w:val="fr-CA"/>
        </w:rPr>
        <w:t xml:space="preserve"> est reportée en raison du défaut du </w:t>
      </w:r>
      <w:r w:rsidRPr="006766B9">
        <w:rPr>
          <w:rFonts w:ascii="Arial" w:hAnsi="Arial" w:cs="Arial"/>
          <w:i/>
          <w:color w:val="000000"/>
          <w:sz w:val="20"/>
          <w:szCs w:val="20"/>
          <w:lang w:val="fr-CA"/>
        </w:rPr>
        <w:t>client</w:t>
      </w:r>
      <w:r w:rsidRPr="006766B9">
        <w:rPr>
          <w:rFonts w:ascii="Arial" w:hAnsi="Arial" w:cs="Arial"/>
          <w:color w:val="000000"/>
          <w:sz w:val="20"/>
          <w:szCs w:val="20"/>
          <w:lang w:val="fr-CA"/>
        </w:rPr>
        <w:t xml:space="preserve"> de s’acquitter des responsabilités que lui impose le </w:t>
      </w:r>
      <w:r w:rsidRPr="006766B9">
        <w:rPr>
          <w:rFonts w:ascii="Arial" w:hAnsi="Arial" w:cs="Arial"/>
          <w:i/>
          <w:color w:val="000000"/>
          <w:sz w:val="20"/>
          <w:szCs w:val="20"/>
          <w:lang w:val="fr-CA"/>
        </w:rPr>
        <w:t>contrat</w:t>
      </w:r>
      <w:r w:rsidRPr="006766B9">
        <w:rPr>
          <w:rFonts w:ascii="Arial" w:hAnsi="Arial" w:cs="Arial"/>
          <w:color w:val="000000"/>
          <w:sz w:val="20"/>
          <w:szCs w:val="20"/>
          <w:lang w:val="fr-CA"/>
        </w:rPr>
        <w:t>, elle sera réputée correspondre à la date d’</w:t>
      </w:r>
      <w:r w:rsidRPr="006766B9">
        <w:rPr>
          <w:rFonts w:ascii="Arial" w:hAnsi="Arial" w:cs="Arial"/>
          <w:i/>
          <w:color w:val="000000"/>
          <w:sz w:val="20"/>
          <w:szCs w:val="20"/>
          <w:lang w:val="fr-CA"/>
        </w:rPr>
        <w:t>avis de mise en service</w:t>
      </w:r>
      <w:r w:rsidRPr="006766B9">
        <w:rPr>
          <w:rFonts w:ascii="Arial" w:hAnsi="Arial" w:cs="Arial"/>
          <w:color w:val="000000"/>
          <w:sz w:val="20"/>
          <w:szCs w:val="20"/>
          <w:lang w:val="fr-CA"/>
        </w:rPr>
        <w:t xml:space="preserve">. </w:t>
      </w:r>
    </w:p>
    <w:p w14:paraId="5B960738" w14:textId="77777777" w:rsidR="0001560C" w:rsidRPr="006766B9" w:rsidRDefault="0001560C" w:rsidP="0001560C">
      <w:pPr>
        <w:pStyle w:val="ListParagraph"/>
        <w:numPr>
          <w:ilvl w:val="1"/>
          <w:numId w:val="1"/>
        </w:numPr>
        <w:tabs>
          <w:tab w:val="clear" w:pos="1080"/>
          <w:tab w:val="num" w:pos="1353"/>
        </w:tabs>
        <w:spacing w:before="240" w:line="240" w:lineRule="auto"/>
        <w:ind w:left="990" w:hanging="360"/>
        <w:contextualSpacing w:val="0"/>
        <w:jc w:val="both"/>
        <w:rPr>
          <w:rFonts w:ascii="Arial" w:hAnsi="Arial" w:cs="Arial"/>
          <w:sz w:val="20"/>
          <w:szCs w:val="20"/>
          <w:lang w:val="fr-CA"/>
        </w:rPr>
      </w:pPr>
      <w:bookmarkStart w:id="59" w:name="lt_pId137"/>
      <w:r w:rsidRPr="006766B9">
        <w:rPr>
          <w:rFonts w:ascii="Arial" w:hAnsi="Arial" w:cs="Arial"/>
          <w:b/>
          <w:bCs/>
          <w:sz w:val="20"/>
          <w:szCs w:val="20"/>
          <w:lang w:val="fr-CA"/>
        </w:rPr>
        <w:t>Prestation échelonnée des services.</w:t>
      </w:r>
      <w:r w:rsidRPr="006766B9">
        <w:rPr>
          <w:rFonts w:ascii="Arial" w:hAnsi="Arial" w:cs="Arial"/>
          <w:bCs/>
          <w:sz w:val="20"/>
          <w:szCs w:val="20"/>
          <w:lang w:val="fr-CA"/>
        </w:rPr>
        <w:t xml:space="preserve"> </w:t>
      </w:r>
      <w:r w:rsidRPr="006766B9">
        <w:rPr>
          <w:rFonts w:ascii="Arial" w:hAnsi="Arial"/>
          <w:sz w:val="20"/>
          <w:szCs w:val="20"/>
          <w:lang w:val="fr-CA"/>
        </w:rPr>
        <w:t xml:space="preserve">À moins d’indication </w:t>
      </w:r>
      <w:r w:rsidRPr="006766B9">
        <w:rPr>
          <w:rFonts w:ascii="Arial" w:hAnsi="Arial" w:cs="Arial"/>
          <w:bCs/>
          <w:sz w:val="20"/>
          <w:szCs w:val="20"/>
          <w:lang w:val="fr-CA"/>
        </w:rPr>
        <w:t xml:space="preserve">contraire </w:t>
      </w:r>
      <w:r w:rsidRPr="006766B9">
        <w:rPr>
          <w:rFonts w:ascii="Arial" w:hAnsi="Arial"/>
          <w:sz w:val="20"/>
          <w:szCs w:val="20"/>
          <w:lang w:val="fr-CA"/>
        </w:rPr>
        <w:t xml:space="preserve">dans une </w:t>
      </w:r>
      <w:r w:rsidRPr="006766B9">
        <w:rPr>
          <w:rFonts w:ascii="Arial" w:hAnsi="Arial"/>
          <w:i/>
          <w:sz w:val="20"/>
          <w:szCs w:val="20"/>
          <w:lang w:val="fr-CA"/>
        </w:rPr>
        <w:t>demande de service</w:t>
      </w:r>
      <w:r w:rsidRPr="006766B9">
        <w:rPr>
          <w:rFonts w:ascii="Arial" w:hAnsi="Arial"/>
          <w:sz w:val="20"/>
          <w:szCs w:val="20"/>
          <w:lang w:val="fr-CA"/>
        </w:rPr>
        <w:t xml:space="preserve">, </w:t>
      </w:r>
      <w:r w:rsidRPr="006766B9">
        <w:rPr>
          <w:rFonts w:ascii="Arial" w:hAnsi="Arial"/>
          <w:i/>
          <w:sz w:val="20"/>
          <w:szCs w:val="20"/>
          <w:lang w:val="fr-CA"/>
        </w:rPr>
        <w:t>Allstream</w:t>
      </w:r>
      <w:r w:rsidRPr="006766B9">
        <w:rPr>
          <w:rFonts w:ascii="Arial" w:hAnsi="Arial"/>
          <w:sz w:val="20"/>
          <w:szCs w:val="20"/>
          <w:lang w:val="fr-CA"/>
        </w:rPr>
        <w:t xml:space="preserve"> peut livrer des </w:t>
      </w:r>
      <w:r w:rsidRPr="006766B9">
        <w:rPr>
          <w:rFonts w:ascii="Arial" w:hAnsi="Arial"/>
          <w:i/>
          <w:sz w:val="20"/>
          <w:szCs w:val="20"/>
          <w:lang w:val="fr-CA"/>
        </w:rPr>
        <w:t>services</w:t>
      </w:r>
      <w:r w:rsidRPr="006766B9">
        <w:rPr>
          <w:rFonts w:ascii="Arial" w:hAnsi="Arial"/>
          <w:sz w:val="20"/>
          <w:szCs w:val="20"/>
          <w:lang w:val="fr-CA"/>
        </w:rPr>
        <w:t xml:space="preserve"> </w:t>
      </w:r>
      <w:r w:rsidRPr="006766B9">
        <w:rPr>
          <w:rFonts w:ascii="Arial" w:hAnsi="Arial" w:cs="Arial"/>
          <w:bCs/>
          <w:sz w:val="20"/>
          <w:szCs w:val="20"/>
          <w:lang w:val="fr-CA"/>
        </w:rPr>
        <w:t>un par un au fur et à mesure qu’ils</w:t>
      </w:r>
      <w:r w:rsidRPr="006766B9">
        <w:rPr>
          <w:rFonts w:ascii="Arial" w:hAnsi="Arial"/>
          <w:sz w:val="20"/>
          <w:szCs w:val="20"/>
          <w:lang w:val="fr-CA"/>
        </w:rPr>
        <w:t xml:space="preserve"> sont prêts, ce qui peut entraîner </w:t>
      </w:r>
      <w:r w:rsidRPr="006766B9">
        <w:rPr>
          <w:rFonts w:ascii="Arial" w:hAnsi="Arial" w:cs="Arial"/>
          <w:bCs/>
          <w:sz w:val="20"/>
          <w:szCs w:val="20"/>
          <w:lang w:val="fr-CA"/>
        </w:rPr>
        <w:t>plusieurs</w:t>
      </w:r>
      <w:r w:rsidRPr="006766B9">
        <w:rPr>
          <w:rFonts w:ascii="Arial" w:hAnsi="Arial"/>
          <w:sz w:val="20"/>
          <w:szCs w:val="20"/>
          <w:lang w:val="fr-CA"/>
        </w:rPr>
        <w:t xml:space="preserve"> </w:t>
      </w:r>
      <w:r w:rsidRPr="006766B9">
        <w:rPr>
          <w:rFonts w:ascii="Arial" w:hAnsi="Arial"/>
          <w:i/>
          <w:sz w:val="20"/>
          <w:szCs w:val="20"/>
          <w:lang w:val="fr-CA"/>
        </w:rPr>
        <w:t>dates de mise en service</w:t>
      </w:r>
      <w:r w:rsidRPr="006766B9">
        <w:rPr>
          <w:rFonts w:ascii="Arial" w:hAnsi="Arial"/>
          <w:sz w:val="20"/>
          <w:szCs w:val="20"/>
          <w:lang w:val="fr-CA"/>
        </w:rPr>
        <w:t xml:space="preserve">. </w:t>
      </w:r>
      <w:r w:rsidRPr="006766B9">
        <w:rPr>
          <w:rFonts w:ascii="Arial" w:hAnsi="Arial" w:cs="Arial"/>
          <w:bCs/>
          <w:sz w:val="20"/>
          <w:szCs w:val="20"/>
          <w:lang w:val="fr-CA"/>
        </w:rPr>
        <w:t xml:space="preserve">Dans le cas de </w:t>
      </w:r>
      <w:r w:rsidRPr="006766B9">
        <w:rPr>
          <w:rFonts w:ascii="Arial" w:hAnsi="Arial"/>
          <w:i/>
          <w:sz w:val="20"/>
          <w:szCs w:val="20"/>
          <w:lang w:val="fr-CA"/>
        </w:rPr>
        <w:t>services</w:t>
      </w:r>
      <w:r w:rsidRPr="006766B9">
        <w:rPr>
          <w:rFonts w:ascii="Arial" w:hAnsi="Arial"/>
          <w:sz w:val="20"/>
          <w:szCs w:val="20"/>
          <w:lang w:val="fr-CA"/>
        </w:rPr>
        <w:t xml:space="preserve"> multipoints, </w:t>
      </w:r>
      <w:r w:rsidRPr="006766B9">
        <w:rPr>
          <w:rFonts w:ascii="Arial" w:hAnsi="Arial"/>
          <w:i/>
          <w:sz w:val="20"/>
          <w:szCs w:val="20"/>
          <w:lang w:val="fr-CA"/>
        </w:rPr>
        <w:t>Allstream</w:t>
      </w:r>
      <w:r w:rsidRPr="006766B9">
        <w:rPr>
          <w:rFonts w:ascii="Arial" w:hAnsi="Arial"/>
          <w:sz w:val="20"/>
          <w:szCs w:val="20"/>
          <w:lang w:val="fr-CA"/>
        </w:rPr>
        <w:t xml:space="preserve"> peut </w:t>
      </w:r>
      <w:r w:rsidRPr="006766B9">
        <w:rPr>
          <w:rFonts w:ascii="Arial" w:hAnsi="Arial" w:cs="Arial"/>
          <w:sz w:val="20"/>
          <w:szCs w:val="20"/>
          <w:lang w:val="fr-CA"/>
        </w:rPr>
        <w:t>livrer le</w:t>
      </w:r>
      <w:r w:rsidRPr="006766B9">
        <w:rPr>
          <w:rFonts w:ascii="Arial" w:hAnsi="Arial"/>
          <w:sz w:val="20"/>
          <w:szCs w:val="20"/>
          <w:lang w:val="fr-CA"/>
        </w:rPr>
        <w:t xml:space="preserve"> </w:t>
      </w:r>
      <w:r w:rsidRPr="006766B9">
        <w:rPr>
          <w:rFonts w:ascii="Arial" w:hAnsi="Arial"/>
          <w:i/>
          <w:sz w:val="20"/>
          <w:szCs w:val="20"/>
          <w:lang w:val="fr-CA"/>
        </w:rPr>
        <w:t>service</w:t>
      </w:r>
      <w:r w:rsidRPr="006766B9">
        <w:rPr>
          <w:rFonts w:ascii="Arial" w:hAnsi="Arial"/>
          <w:sz w:val="20"/>
          <w:szCs w:val="20"/>
          <w:lang w:val="fr-CA"/>
        </w:rPr>
        <w:t xml:space="preserve"> </w:t>
      </w:r>
      <w:r w:rsidRPr="006766B9">
        <w:rPr>
          <w:rFonts w:ascii="Arial" w:hAnsi="Arial" w:cs="Arial"/>
          <w:sz w:val="20"/>
          <w:szCs w:val="20"/>
          <w:lang w:val="fr-CA"/>
        </w:rPr>
        <w:t xml:space="preserve">aux différents emplacements du </w:t>
      </w:r>
      <w:r w:rsidRPr="006766B9">
        <w:rPr>
          <w:rFonts w:ascii="Arial" w:hAnsi="Arial" w:cs="Arial"/>
          <w:i/>
          <w:sz w:val="20"/>
          <w:szCs w:val="20"/>
          <w:lang w:val="fr-CA"/>
        </w:rPr>
        <w:t xml:space="preserve">client </w:t>
      </w:r>
      <w:r w:rsidRPr="006766B9">
        <w:rPr>
          <w:rFonts w:ascii="Arial" w:hAnsi="Arial" w:cs="Arial"/>
          <w:sz w:val="20"/>
          <w:szCs w:val="20"/>
          <w:lang w:val="fr-CA"/>
        </w:rPr>
        <w:t xml:space="preserve">au fur et à mesure que le </w:t>
      </w:r>
      <w:r w:rsidRPr="006766B9">
        <w:rPr>
          <w:rFonts w:ascii="Arial" w:hAnsi="Arial" w:cs="Arial"/>
          <w:i/>
          <w:sz w:val="20"/>
          <w:szCs w:val="20"/>
          <w:lang w:val="fr-CA"/>
        </w:rPr>
        <w:t>service</w:t>
      </w:r>
      <w:r w:rsidRPr="006766B9">
        <w:rPr>
          <w:rFonts w:ascii="Arial" w:hAnsi="Arial" w:cs="Arial"/>
          <w:sz w:val="20"/>
          <w:szCs w:val="20"/>
          <w:lang w:val="fr-CA"/>
        </w:rPr>
        <w:t xml:space="preserve"> de </w:t>
      </w:r>
      <w:r w:rsidRPr="006766B9">
        <w:rPr>
          <w:rFonts w:ascii="Arial" w:hAnsi="Arial"/>
          <w:sz w:val="20"/>
          <w:szCs w:val="20"/>
          <w:lang w:val="fr-CA"/>
        </w:rPr>
        <w:t xml:space="preserve">chaque emplacement est prêt. </w:t>
      </w:r>
      <w:r w:rsidRPr="006766B9">
        <w:rPr>
          <w:rFonts w:ascii="Arial" w:hAnsi="Arial" w:cs="Arial"/>
          <w:sz w:val="20"/>
          <w:szCs w:val="20"/>
          <w:lang w:val="fr-CA"/>
        </w:rPr>
        <w:t>Dans le cas de</w:t>
      </w:r>
      <w:r w:rsidRPr="006766B9">
        <w:rPr>
          <w:rFonts w:ascii="Arial" w:hAnsi="Arial"/>
          <w:sz w:val="20"/>
          <w:szCs w:val="20"/>
          <w:lang w:val="fr-CA"/>
        </w:rPr>
        <w:t xml:space="preserve"> </w:t>
      </w:r>
      <w:r w:rsidRPr="006766B9">
        <w:rPr>
          <w:rFonts w:ascii="Arial" w:hAnsi="Arial"/>
          <w:i/>
          <w:sz w:val="20"/>
          <w:szCs w:val="20"/>
          <w:lang w:val="fr-CA"/>
        </w:rPr>
        <w:t>services</w:t>
      </w:r>
      <w:r w:rsidRPr="006766B9">
        <w:rPr>
          <w:rFonts w:ascii="Arial" w:hAnsi="Arial"/>
          <w:sz w:val="20"/>
          <w:szCs w:val="20"/>
          <w:lang w:val="fr-CA"/>
        </w:rPr>
        <w:t xml:space="preserve"> multipoints à prestation échelonnée</w:t>
      </w:r>
      <w:r w:rsidRPr="006766B9">
        <w:rPr>
          <w:rFonts w:ascii="Arial" w:hAnsi="Arial" w:cs="Arial"/>
          <w:sz w:val="20"/>
          <w:szCs w:val="20"/>
          <w:lang w:val="fr-CA"/>
        </w:rPr>
        <w:t>, la durée des</w:t>
      </w:r>
      <w:r w:rsidRPr="006766B9">
        <w:rPr>
          <w:rFonts w:ascii="Arial" w:hAnsi="Arial" w:cs="Arial"/>
          <w:i/>
          <w:sz w:val="20"/>
          <w:szCs w:val="20"/>
          <w:lang w:val="fr-CA"/>
        </w:rPr>
        <w:t xml:space="preserve"> services</w:t>
      </w:r>
      <w:r w:rsidRPr="006766B9">
        <w:rPr>
          <w:rFonts w:ascii="Arial" w:hAnsi="Arial" w:cs="Arial"/>
          <w:sz w:val="20"/>
          <w:szCs w:val="20"/>
          <w:lang w:val="fr-CA"/>
        </w:rPr>
        <w:t xml:space="preserve"> </w:t>
      </w:r>
      <w:r w:rsidRPr="006766B9">
        <w:rPr>
          <w:rFonts w:ascii="Arial" w:hAnsi="Arial"/>
          <w:sz w:val="20"/>
          <w:szCs w:val="20"/>
          <w:lang w:val="fr-CA"/>
        </w:rPr>
        <w:t xml:space="preserve">commence à la </w:t>
      </w:r>
      <w:r w:rsidRPr="006766B9">
        <w:rPr>
          <w:rFonts w:ascii="Arial" w:hAnsi="Arial"/>
          <w:i/>
          <w:sz w:val="20"/>
          <w:szCs w:val="20"/>
          <w:lang w:val="fr-CA"/>
        </w:rPr>
        <w:t>date de mise en service</w:t>
      </w:r>
      <w:r w:rsidRPr="006766B9">
        <w:rPr>
          <w:rFonts w:ascii="Arial" w:hAnsi="Arial"/>
          <w:sz w:val="20"/>
          <w:szCs w:val="20"/>
          <w:lang w:val="fr-CA"/>
        </w:rPr>
        <w:t xml:space="preserve"> du premier emplacement et/ou circuit livré et prend fin </w:t>
      </w:r>
      <w:r w:rsidRPr="006766B9">
        <w:rPr>
          <w:rFonts w:ascii="Arial" w:hAnsi="Arial" w:cs="Arial"/>
          <w:bCs/>
          <w:sz w:val="20"/>
          <w:szCs w:val="20"/>
          <w:lang w:val="fr-CA"/>
        </w:rPr>
        <w:t>une fois terminée</w:t>
      </w:r>
      <w:r w:rsidRPr="006766B9">
        <w:rPr>
          <w:rFonts w:ascii="Arial" w:hAnsi="Arial"/>
          <w:sz w:val="20"/>
          <w:szCs w:val="20"/>
          <w:lang w:val="fr-CA"/>
        </w:rPr>
        <w:t xml:space="preserve"> la </w:t>
      </w:r>
      <w:r w:rsidRPr="006766B9">
        <w:rPr>
          <w:rFonts w:ascii="Arial" w:hAnsi="Arial"/>
          <w:i/>
          <w:sz w:val="20"/>
          <w:szCs w:val="20"/>
          <w:lang w:val="fr-CA"/>
        </w:rPr>
        <w:t>durée du service</w:t>
      </w:r>
      <w:r w:rsidRPr="006766B9">
        <w:rPr>
          <w:rFonts w:ascii="Arial" w:hAnsi="Arial"/>
          <w:sz w:val="20"/>
          <w:szCs w:val="20"/>
          <w:lang w:val="fr-CA"/>
        </w:rPr>
        <w:t xml:space="preserve"> </w:t>
      </w:r>
      <w:r w:rsidRPr="006766B9">
        <w:rPr>
          <w:rFonts w:ascii="Arial" w:hAnsi="Arial" w:cs="Arial"/>
          <w:bCs/>
          <w:sz w:val="20"/>
          <w:szCs w:val="20"/>
          <w:lang w:val="fr-CA"/>
        </w:rPr>
        <w:t xml:space="preserve">calculée </w:t>
      </w:r>
      <w:r w:rsidRPr="006766B9">
        <w:rPr>
          <w:rFonts w:ascii="Arial" w:hAnsi="Arial"/>
          <w:sz w:val="20"/>
          <w:szCs w:val="20"/>
          <w:lang w:val="fr-CA"/>
        </w:rPr>
        <w:t xml:space="preserve">à compter de la </w:t>
      </w:r>
      <w:r w:rsidRPr="006766B9">
        <w:rPr>
          <w:rFonts w:ascii="Arial" w:hAnsi="Arial"/>
          <w:i/>
          <w:sz w:val="20"/>
          <w:szCs w:val="20"/>
          <w:lang w:val="fr-CA"/>
        </w:rPr>
        <w:t>date de mise en service</w:t>
      </w:r>
      <w:r w:rsidRPr="006766B9">
        <w:rPr>
          <w:rFonts w:ascii="Arial" w:hAnsi="Arial"/>
          <w:sz w:val="20"/>
          <w:szCs w:val="20"/>
          <w:lang w:val="fr-CA"/>
        </w:rPr>
        <w:t xml:space="preserve"> du dernier emplacement et/ou circuit livré. Les frais associés à un </w:t>
      </w:r>
      <w:r w:rsidRPr="006766B9">
        <w:rPr>
          <w:rFonts w:ascii="Arial" w:hAnsi="Arial"/>
          <w:i/>
          <w:sz w:val="20"/>
          <w:szCs w:val="20"/>
          <w:lang w:val="fr-CA"/>
        </w:rPr>
        <w:t>service</w:t>
      </w:r>
      <w:r w:rsidRPr="006766B9">
        <w:rPr>
          <w:rFonts w:ascii="Arial" w:hAnsi="Arial"/>
          <w:sz w:val="20"/>
          <w:szCs w:val="20"/>
          <w:lang w:val="fr-CA"/>
        </w:rPr>
        <w:t xml:space="preserve"> livré sont énoncés dans une </w:t>
      </w:r>
      <w:r w:rsidRPr="006766B9">
        <w:rPr>
          <w:rFonts w:ascii="Arial" w:hAnsi="Arial"/>
          <w:i/>
          <w:sz w:val="20"/>
          <w:szCs w:val="20"/>
          <w:lang w:val="fr-CA"/>
        </w:rPr>
        <w:t>demande de service</w:t>
      </w:r>
      <w:r w:rsidRPr="006766B9">
        <w:rPr>
          <w:rFonts w:ascii="Arial" w:hAnsi="Arial" w:cs="Arial"/>
          <w:bCs/>
          <w:sz w:val="20"/>
          <w:szCs w:val="20"/>
          <w:lang w:val="fr-CA"/>
        </w:rPr>
        <w:t xml:space="preserve">; de plus, tout </w:t>
      </w:r>
      <w:r w:rsidRPr="006766B9">
        <w:rPr>
          <w:rFonts w:ascii="Arial" w:hAnsi="Arial" w:cs="Arial"/>
          <w:bCs/>
          <w:i/>
          <w:sz w:val="20"/>
          <w:szCs w:val="20"/>
          <w:lang w:val="fr-CA"/>
        </w:rPr>
        <w:t>engagement relatif à la largeur de bande</w:t>
      </w:r>
      <w:r w:rsidRPr="006766B9">
        <w:rPr>
          <w:rFonts w:ascii="Arial" w:hAnsi="Arial" w:cs="Arial"/>
          <w:bCs/>
          <w:sz w:val="20"/>
          <w:szCs w:val="20"/>
          <w:lang w:val="fr-CA"/>
        </w:rPr>
        <w:t xml:space="preserve"> d’un </w:t>
      </w:r>
      <w:r w:rsidRPr="006766B9">
        <w:rPr>
          <w:rFonts w:ascii="Arial" w:hAnsi="Arial" w:cs="Arial"/>
          <w:bCs/>
          <w:i/>
          <w:sz w:val="20"/>
          <w:szCs w:val="20"/>
          <w:lang w:val="fr-CA"/>
        </w:rPr>
        <w:t>service</w:t>
      </w:r>
      <w:r w:rsidRPr="006766B9">
        <w:rPr>
          <w:rFonts w:ascii="Arial" w:hAnsi="Arial" w:cs="Arial"/>
          <w:bCs/>
          <w:sz w:val="20"/>
          <w:szCs w:val="20"/>
          <w:lang w:val="fr-CA"/>
        </w:rPr>
        <w:t xml:space="preserve"> à prestation échelonnée sera réduit en proportion du nombre d’endroits où les </w:t>
      </w:r>
      <w:r w:rsidRPr="006766B9">
        <w:rPr>
          <w:rFonts w:ascii="Arial" w:hAnsi="Arial" w:cs="Arial"/>
          <w:bCs/>
          <w:i/>
          <w:sz w:val="20"/>
          <w:szCs w:val="20"/>
          <w:lang w:val="fr-CA"/>
        </w:rPr>
        <w:t>services</w:t>
      </w:r>
      <w:r w:rsidRPr="006766B9">
        <w:rPr>
          <w:rFonts w:ascii="Arial" w:hAnsi="Arial" w:cs="Arial"/>
          <w:bCs/>
          <w:sz w:val="20"/>
          <w:szCs w:val="20"/>
          <w:lang w:val="fr-CA"/>
        </w:rPr>
        <w:t xml:space="preserve"> sont livrés individuellement par rapport au nombre total d’endroits compris dans l’</w:t>
      </w:r>
      <w:r w:rsidRPr="006766B9">
        <w:rPr>
          <w:rFonts w:ascii="Arial" w:hAnsi="Arial" w:cs="Arial"/>
          <w:bCs/>
          <w:i/>
          <w:sz w:val="20"/>
          <w:szCs w:val="20"/>
          <w:lang w:val="fr-CA"/>
        </w:rPr>
        <w:t>engagement</w:t>
      </w:r>
      <w:r w:rsidRPr="006766B9">
        <w:rPr>
          <w:rFonts w:ascii="Arial" w:hAnsi="Arial" w:cs="Arial"/>
          <w:bCs/>
          <w:sz w:val="20"/>
          <w:szCs w:val="20"/>
          <w:lang w:val="fr-CA"/>
        </w:rPr>
        <w:t xml:space="preserve"> </w:t>
      </w:r>
      <w:r w:rsidRPr="006766B9">
        <w:rPr>
          <w:rFonts w:ascii="Arial" w:hAnsi="Arial" w:cs="Arial"/>
          <w:bCs/>
          <w:i/>
          <w:sz w:val="20"/>
          <w:szCs w:val="20"/>
          <w:lang w:val="fr-CA"/>
        </w:rPr>
        <w:t>relatif à la largeur de bande</w:t>
      </w:r>
      <w:r w:rsidRPr="006766B9">
        <w:rPr>
          <w:rFonts w:ascii="Arial" w:hAnsi="Arial" w:cs="Arial"/>
          <w:bCs/>
          <w:sz w:val="20"/>
          <w:szCs w:val="20"/>
          <w:lang w:val="fr-CA"/>
        </w:rPr>
        <w:t>, déterminé selon le niveau en vigueur le dernier jour de chaque mois civil.</w:t>
      </w:r>
      <w:bookmarkEnd w:id="59"/>
      <w:r w:rsidRPr="006766B9">
        <w:rPr>
          <w:rFonts w:ascii="Arial" w:hAnsi="Arial" w:cs="Arial"/>
          <w:bCs/>
          <w:sz w:val="20"/>
          <w:szCs w:val="20"/>
          <w:lang w:val="fr-CA"/>
        </w:rPr>
        <w:t xml:space="preserve"> </w:t>
      </w:r>
    </w:p>
    <w:p w14:paraId="259FCC42" w14:textId="77777777" w:rsidR="0001560C" w:rsidRPr="006766B9" w:rsidRDefault="0001560C" w:rsidP="0001560C">
      <w:pPr>
        <w:pStyle w:val="ListParagraph"/>
        <w:numPr>
          <w:ilvl w:val="1"/>
          <w:numId w:val="1"/>
        </w:numPr>
        <w:tabs>
          <w:tab w:val="clear" w:pos="1080"/>
          <w:tab w:val="num" w:pos="1353"/>
        </w:tabs>
        <w:spacing w:before="240" w:line="240" w:lineRule="auto"/>
        <w:ind w:left="990" w:hanging="360"/>
        <w:contextualSpacing w:val="0"/>
        <w:jc w:val="both"/>
        <w:rPr>
          <w:rFonts w:ascii="Arial" w:hAnsi="Arial" w:cs="Arial"/>
          <w:sz w:val="20"/>
          <w:szCs w:val="20"/>
          <w:lang w:val="fr-CA"/>
        </w:rPr>
      </w:pPr>
      <w:bookmarkStart w:id="60" w:name="lt_pId235"/>
      <w:r w:rsidRPr="006766B9">
        <w:rPr>
          <w:rFonts w:ascii="Arial" w:hAnsi="Arial" w:cs="Arial"/>
          <w:b/>
          <w:bCs/>
          <w:sz w:val="20"/>
          <w:szCs w:val="20"/>
          <w:lang w:val="fr-CA"/>
        </w:rPr>
        <w:t>SERVICES DE TIERS.</w:t>
      </w:r>
      <w:bookmarkEnd w:id="60"/>
      <w:r w:rsidRPr="006766B9">
        <w:rPr>
          <w:rFonts w:ascii="Arial" w:hAnsi="Arial" w:cs="Arial"/>
          <w:bCs/>
          <w:sz w:val="20"/>
          <w:szCs w:val="20"/>
          <w:lang w:val="fr-CA"/>
        </w:rPr>
        <w:t xml:space="preserve"> </w:t>
      </w:r>
      <w:bookmarkStart w:id="61" w:name="lt_pId236"/>
      <w:r w:rsidRPr="006766B9">
        <w:rPr>
          <w:rFonts w:ascii="Arial" w:hAnsi="Arial" w:cs="Arial"/>
          <w:bCs/>
          <w:sz w:val="20"/>
          <w:szCs w:val="20"/>
          <w:lang w:val="fr-CA"/>
        </w:rPr>
        <w:t xml:space="preserve">Les </w:t>
      </w:r>
      <w:r w:rsidRPr="006766B9">
        <w:rPr>
          <w:rFonts w:ascii="Arial" w:hAnsi="Arial" w:cs="Arial"/>
          <w:bCs/>
          <w:i/>
          <w:sz w:val="20"/>
          <w:szCs w:val="20"/>
          <w:lang w:val="fr-CA"/>
        </w:rPr>
        <w:t>services</w:t>
      </w:r>
      <w:r w:rsidRPr="006766B9">
        <w:rPr>
          <w:rFonts w:ascii="Arial" w:hAnsi="Arial" w:cs="Arial"/>
          <w:bCs/>
          <w:sz w:val="20"/>
          <w:szCs w:val="20"/>
          <w:lang w:val="fr-CA"/>
        </w:rPr>
        <w:t xml:space="preserve"> d’</w:t>
      </w:r>
      <w:r w:rsidRPr="006766B9">
        <w:rPr>
          <w:rFonts w:ascii="Arial" w:hAnsi="Arial" w:cs="Arial"/>
          <w:bCs/>
          <w:i/>
          <w:sz w:val="20"/>
          <w:szCs w:val="20"/>
          <w:lang w:val="fr-CA"/>
        </w:rPr>
        <w:t>Allstream</w:t>
      </w:r>
      <w:r w:rsidRPr="006766B9">
        <w:rPr>
          <w:rFonts w:ascii="Arial" w:hAnsi="Arial" w:cs="Arial"/>
          <w:bCs/>
          <w:sz w:val="20"/>
          <w:szCs w:val="20"/>
          <w:lang w:val="fr-CA"/>
        </w:rPr>
        <w:t xml:space="preserve"> peuvent comprendre des services fournis par un tiers (« </w:t>
      </w:r>
      <w:r w:rsidRPr="006766B9">
        <w:rPr>
          <w:rFonts w:ascii="Arial" w:hAnsi="Arial" w:cs="Arial"/>
          <w:b/>
          <w:sz w:val="20"/>
          <w:szCs w:val="20"/>
          <w:lang w:val="fr-CA"/>
        </w:rPr>
        <w:t>tiers fournisseur</w:t>
      </w:r>
      <w:r w:rsidRPr="006766B9">
        <w:rPr>
          <w:rFonts w:ascii="Arial" w:hAnsi="Arial" w:cs="Arial"/>
          <w:bCs/>
          <w:sz w:val="20"/>
          <w:szCs w:val="20"/>
          <w:lang w:val="fr-CA"/>
        </w:rPr>
        <w:t> »), y compris des services d’interconnexion (collectivement appelés « </w:t>
      </w:r>
      <w:r w:rsidRPr="006766B9">
        <w:rPr>
          <w:rFonts w:ascii="Arial" w:hAnsi="Arial" w:cs="Arial"/>
          <w:b/>
          <w:sz w:val="20"/>
          <w:szCs w:val="20"/>
          <w:lang w:val="fr-CA"/>
        </w:rPr>
        <w:t>services tiers</w:t>
      </w:r>
      <w:r w:rsidRPr="006766B9">
        <w:rPr>
          <w:rFonts w:ascii="Arial" w:hAnsi="Arial" w:cs="Arial"/>
          <w:bCs/>
          <w:sz w:val="20"/>
          <w:szCs w:val="20"/>
          <w:lang w:val="fr-CA"/>
        </w:rPr>
        <w:t> »).</w:t>
      </w:r>
      <w:bookmarkEnd w:id="61"/>
      <w:r w:rsidRPr="006766B9">
        <w:rPr>
          <w:rFonts w:ascii="Arial" w:hAnsi="Arial" w:cs="Arial"/>
          <w:bCs/>
          <w:sz w:val="20"/>
          <w:szCs w:val="20"/>
          <w:lang w:val="fr-CA"/>
        </w:rPr>
        <w:t xml:space="preserve"> </w:t>
      </w:r>
      <w:bookmarkStart w:id="62" w:name="lt_pId237"/>
      <w:r w:rsidRPr="006766B9">
        <w:rPr>
          <w:rFonts w:ascii="Arial" w:hAnsi="Arial" w:cs="Arial"/>
          <w:bCs/>
          <w:sz w:val="20"/>
          <w:szCs w:val="20"/>
          <w:lang w:val="fr-CA"/>
        </w:rPr>
        <w:t xml:space="preserve">Le coût des </w:t>
      </w:r>
      <w:r w:rsidRPr="006766B9">
        <w:rPr>
          <w:rFonts w:ascii="Arial" w:hAnsi="Arial" w:cs="Arial"/>
          <w:bCs/>
          <w:i/>
          <w:sz w:val="20"/>
          <w:szCs w:val="20"/>
          <w:lang w:val="fr-CA"/>
        </w:rPr>
        <w:t>services tiers</w:t>
      </w:r>
      <w:r w:rsidRPr="006766B9">
        <w:rPr>
          <w:rFonts w:ascii="Arial" w:hAnsi="Arial" w:cs="Arial"/>
          <w:bCs/>
          <w:sz w:val="20"/>
          <w:szCs w:val="20"/>
          <w:lang w:val="fr-CA"/>
        </w:rPr>
        <w:t xml:space="preserve"> doit être indiqué dans la </w:t>
      </w:r>
      <w:r w:rsidRPr="006766B9">
        <w:rPr>
          <w:rFonts w:ascii="Arial" w:hAnsi="Arial" w:cs="Arial"/>
          <w:bCs/>
          <w:i/>
          <w:sz w:val="20"/>
          <w:szCs w:val="20"/>
          <w:lang w:val="fr-CA"/>
        </w:rPr>
        <w:t>demande de service</w:t>
      </w:r>
      <w:r w:rsidRPr="006766B9">
        <w:rPr>
          <w:rFonts w:ascii="Arial" w:hAnsi="Arial" w:cs="Arial"/>
          <w:bCs/>
          <w:sz w:val="20"/>
          <w:szCs w:val="20"/>
          <w:lang w:val="fr-CA"/>
        </w:rPr>
        <w:t xml:space="preserve"> applicable, mais </w:t>
      </w:r>
      <w:r w:rsidRPr="006766B9">
        <w:rPr>
          <w:rFonts w:ascii="Arial" w:hAnsi="Arial" w:cs="Arial"/>
          <w:bCs/>
          <w:i/>
          <w:sz w:val="20"/>
          <w:szCs w:val="20"/>
          <w:lang w:val="fr-CA"/>
        </w:rPr>
        <w:t>Allstream</w:t>
      </w:r>
      <w:r w:rsidRPr="006766B9">
        <w:rPr>
          <w:rFonts w:ascii="Arial" w:hAnsi="Arial" w:cs="Arial"/>
          <w:bCs/>
          <w:sz w:val="20"/>
          <w:szCs w:val="20"/>
          <w:lang w:val="fr-CA"/>
        </w:rPr>
        <w:t xml:space="preserve"> peut rajuster les tarifs des </w:t>
      </w:r>
      <w:r w:rsidRPr="006766B9">
        <w:rPr>
          <w:rFonts w:ascii="Arial" w:hAnsi="Arial" w:cs="Arial"/>
          <w:bCs/>
          <w:i/>
          <w:sz w:val="20"/>
          <w:szCs w:val="20"/>
          <w:lang w:val="fr-CA"/>
        </w:rPr>
        <w:t>services</w:t>
      </w:r>
      <w:r w:rsidRPr="006766B9">
        <w:rPr>
          <w:rFonts w:ascii="Arial" w:hAnsi="Arial" w:cs="Arial"/>
          <w:bCs/>
          <w:sz w:val="20"/>
          <w:szCs w:val="20"/>
          <w:lang w:val="fr-CA"/>
        </w:rPr>
        <w:t xml:space="preserve"> comprenant des </w:t>
      </w:r>
      <w:r w:rsidRPr="006766B9">
        <w:rPr>
          <w:rFonts w:ascii="Arial" w:hAnsi="Arial" w:cs="Arial"/>
          <w:bCs/>
          <w:i/>
          <w:sz w:val="20"/>
          <w:szCs w:val="20"/>
          <w:lang w:val="fr-CA"/>
        </w:rPr>
        <w:t>services tiers</w:t>
      </w:r>
      <w:r w:rsidRPr="006766B9">
        <w:rPr>
          <w:rFonts w:ascii="Arial" w:hAnsi="Arial" w:cs="Arial"/>
          <w:bCs/>
          <w:sz w:val="20"/>
          <w:szCs w:val="20"/>
          <w:lang w:val="fr-CA"/>
        </w:rPr>
        <w:t xml:space="preserve"> pour tenir compte de toute augmentation des frais, sans y ajouter de marge bénéficiaire, imposée à </w:t>
      </w:r>
      <w:r w:rsidRPr="006766B9">
        <w:rPr>
          <w:rFonts w:ascii="Arial" w:hAnsi="Arial" w:cs="Arial"/>
          <w:bCs/>
          <w:i/>
          <w:sz w:val="20"/>
          <w:szCs w:val="20"/>
          <w:lang w:val="fr-CA"/>
        </w:rPr>
        <w:t>Allstream</w:t>
      </w:r>
      <w:r w:rsidRPr="006766B9">
        <w:rPr>
          <w:rFonts w:ascii="Arial" w:hAnsi="Arial" w:cs="Arial"/>
          <w:bCs/>
          <w:sz w:val="20"/>
          <w:szCs w:val="20"/>
          <w:lang w:val="fr-CA"/>
        </w:rPr>
        <w:t xml:space="preserve"> pour ces </w:t>
      </w:r>
      <w:r w:rsidRPr="006766B9">
        <w:rPr>
          <w:rFonts w:ascii="Arial" w:hAnsi="Arial" w:cs="Arial"/>
          <w:bCs/>
          <w:i/>
          <w:sz w:val="20"/>
          <w:szCs w:val="20"/>
          <w:lang w:val="fr-CA"/>
        </w:rPr>
        <w:t>services tiers</w:t>
      </w:r>
      <w:r w:rsidRPr="006766B9">
        <w:rPr>
          <w:rFonts w:ascii="Arial" w:hAnsi="Arial" w:cs="Arial"/>
          <w:bCs/>
          <w:sz w:val="20"/>
          <w:szCs w:val="20"/>
          <w:lang w:val="fr-CA"/>
        </w:rPr>
        <w:t xml:space="preserve"> après la date d’entrée en vigueur de la </w:t>
      </w:r>
      <w:r w:rsidRPr="006766B9">
        <w:rPr>
          <w:rFonts w:ascii="Arial" w:hAnsi="Arial" w:cs="Arial"/>
          <w:bCs/>
          <w:i/>
          <w:sz w:val="20"/>
          <w:szCs w:val="20"/>
          <w:lang w:val="fr-CA"/>
        </w:rPr>
        <w:t>demande de service</w:t>
      </w:r>
      <w:r w:rsidRPr="006766B9">
        <w:rPr>
          <w:rFonts w:ascii="Arial" w:hAnsi="Arial" w:cs="Arial"/>
          <w:bCs/>
          <w:sz w:val="20"/>
          <w:szCs w:val="20"/>
          <w:lang w:val="fr-CA"/>
        </w:rPr>
        <w:t xml:space="preserve"> applicable.</w:t>
      </w:r>
      <w:bookmarkEnd w:id="62"/>
      <w:r w:rsidRPr="006766B9">
        <w:rPr>
          <w:rFonts w:ascii="Arial" w:hAnsi="Arial" w:cs="Arial"/>
          <w:bCs/>
          <w:sz w:val="20"/>
          <w:szCs w:val="20"/>
          <w:lang w:val="fr-CA"/>
        </w:rPr>
        <w:t xml:space="preserve"> Les modalités et les critères de rendement propres aux </w:t>
      </w:r>
      <w:r w:rsidRPr="006766B9">
        <w:rPr>
          <w:rFonts w:ascii="Arial" w:hAnsi="Arial" w:cs="Arial"/>
          <w:bCs/>
          <w:i/>
          <w:sz w:val="20"/>
          <w:szCs w:val="20"/>
          <w:lang w:val="fr-CA"/>
        </w:rPr>
        <w:t>services tiers</w:t>
      </w:r>
      <w:bookmarkStart w:id="63" w:name="lt_pId238"/>
      <w:r w:rsidRPr="006766B9">
        <w:rPr>
          <w:rFonts w:ascii="Arial" w:hAnsi="Arial" w:cs="Arial"/>
          <w:bCs/>
          <w:sz w:val="20"/>
          <w:szCs w:val="20"/>
          <w:lang w:val="fr-CA"/>
        </w:rPr>
        <w:t xml:space="preserve">, y compris les crédits accordés en cas de non-exécution, se limitent aux modalités liant </w:t>
      </w:r>
      <w:r w:rsidRPr="006766B9">
        <w:rPr>
          <w:rFonts w:ascii="Arial" w:hAnsi="Arial" w:cs="Arial"/>
          <w:bCs/>
          <w:i/>
          <w:sz w:val="20"/>
          <w:szCs w:val="20"/>
          <w:lang w:val="fr-CA"/>
        </w:rPr>
        <w:t>Allstream</w:t>
      </w:r>
      <w:r w:rsidRPr="006766B9">
        <w:rPr>
          <w:rFonts w:ascii="Arial" w:hAnsi="Arial" w:cs="Arial"/>
          <w:bCs/>
          <w:sz w:val="20"/>
          <w:szCs w:val="20"/>
          <w:lang w:val="fr-CA"/>
        </w:rPr>
        <w:t xml:space="preserve"> et le </w:t>
      </w:r>
      <w:r w:rsidRPr="006766B9">
        <w:rPr>
          <w:rFonts w:ascii="Arial" w:hAnsi="Arial" w:cs="Arial"/>
          <w:bCs/>
          <w:i/>
          <w:sz w:val="20"/>
          <w:szCs w:val="20"/>
          <w:lang w:val="fr-CA"/>
        </w:rPr>
        <w:t>tiers fournisseur</w:t>
      </w:r>
      <w:r w:rsidRPr="006766B9">
        <w:rPr>
          <w:rFonts w:ascii="Arial" w:hAnsi="Arial" w:cs="Arial"/>
          <w:bCs/>
          <w:sz w:val="20"/>
          <w:szCs w:val="20"/>
          <w:lang w:val="fr-CA"/>
        </w:rPr>
        <w:t xml:space="preserve"> applicable.</w:t>
      </w:r>
      <w:bookmarkEnd w:id="63"/>
      <w:r w:rsidRPr="006766B9">
        <w:rPr>
          <w:rFonts w:ascii="Arial" w:hAnsi="Arial" w:cs="Arial"/>
          <w:bCs/>
          <w:sz w:val="20"/>
          <w:szCs w:val="20"/>
          <w:lang w:val="fr-CA"/>
        </w:rPr>
        <w:t xml:space="preserve"> </w:t>
      </w:r>
      <w:bookmarkStart w:id="64" w:name="lt_pId239"/>
      <w:r w:rsidRPr="006766B9">
        <w:rPr>
          <w:rFonts w:ascii="Arial" w:hAnsi="Arial" w:cs="Arial"/>
          <w:bCs/>
          <w:sz w:val="20"/>
          <w:szCs w:val="20"/>
          <w:lang w:val="fr-CA"/>
        </w:rPr>
        <w:t xml:space="preserve">Si le </w:t>
      </w:r>
      <w:r w:rsidRPr="006766B9">
        <w:rPr>
          <w:rFonts w:ascii="Arial" w:hAnsi="Arial" w:cs="Arial"/>
          <w:bCs/>
          <w:i/>
          <w:sz w:val="20"/>
          <w:szCs w:val="20"/>
          <w:lang w:val="fr-CA"/>
        </w:rPr>
        <w:t>client</w:t>
      </w:r>
      <w:r w:rsidRPr="006766B9">
        <w:rPr>
          <w:rFonts w:ascii="Arial" w:hAnsi="Arial" w:cs="Arial"/>
          <w:bCs/>
          <w:sz w:val="20"/>
          <w:szCs w:val="20"/>
          <w:lang w:val="fr-CA"/>
        </w:rPr>
        <w:t xml:space="preserve"> annule sans motif un </w:t>
      </w:r>
      <w:r w:rsidRPr="006766B9">
        <w:rPr>
          <w:rFonts w:ascii="Arial" w:hAnsi="Arial" w:cs="Arial"/>
          <w:bCs/>
          <w:i/>
          <w:sz w:val="20"/>
          <w:szCs w:val="20"/>
          <w:lang w:val="fr-CA"/>
        </w:rPr>
        <w:t>service</w:t>
      </w:r>
      <w:r w:rsidRPr="006766B9">
        <w:rPr>
          <w:rFonts w:ascii="Arial" w:hAnsi="Arial" w:cs="Arial"/>
          <w:bCs/>
          <w:sz w:val="20"/>
          <w:szCs w:val="20"/>
          <w:lang w:val="fr-CA"/>
        </w:rPr>
        <w:t xml:space="preserve"> comportant des </w:t>
      </w:r>
      <w:r w:rsidRPr="006766B9">
        <w:rPr>
          <w:rFonts w:ascii="Arial" w:hAnsi="Arial" w:cs="Arial"/>
          <w:bCs/>
          <w:i/>
          <w:sz w:val="20"/>
          <w:szCs w:val="20"/>
          <w:lang w:val="fr-CA"/>
        </w:rPr>
        <w:t>services tiers</w:t>
      </w:r>
      <w:r w:rsidRPr="006766B9">
        <w:rPr>
          <w:rFonts w:ascii="Arial" w:hAnsi="Arial" w:cs="Arial"/>
          <w:bCs/>
          <w:sz w:val="20"/>
          <w:szCs w:val="20"/>
          <w:lang w:val="fr-CA"/>
        </w:rPr>
        <w:t xml:space="preserve"> avant l’expiration de la </w:t>
      </w:r>
      <w:r w:rsidRPr="006766B9">
        <w:rPr>
          <w:rFonts w:ascii="Arial" w:hAnsi="Arial" w:cs="Arial"/>
          <w:bCs/>
          <w:i/>
          <w:sz w:val="20"/>
          <w:szCs w:val="20"/>
          <w:lang w:val="fr-CA"/>
        </w:rPr>
        <w:t>durée du service</w:t>
      </w:r>
      <w:r w:rsidRPr="006766B9">
        <w:rPr>
          <w:rFonts w:ascii="Arial" w:hAnsi="Arial" w:cs="Arial"/>
          <w:bCs/>
          <w:sz w:val="20"/>
          <w:szCs w:val="20"/>
          <w:lang w:val="fr-CA"/>
        </w:rPr>
        <w:t xml:space="preserve"> applicable, il doit rembourser à </w:t>
      </w:r>
      <w:r w:rsidRPr="006766B9">
        <w:rPr>
          <w:rFonts w:ascii="Arial" w:hAnsi="Arial" w:cs="Arial"/>
          <w:bCs/>
          <w:i/>
          <w:sz w:val="20"/>
          <w:szCs w:val="20"/>
          <w:lang w:val="fr-CA"/>
        </w:rPr>
        <w:t>Allstream</w:t>
      </w:r>
      <w:r w:rsidRPr="006766B9">
        <w:rPr>
          <w:rFonts w:ascii="Arial" w:hAnsi="Arial" w:cs="Arial"/>
          <w:bCs/>
          <w:sz w:val="20"/>
          <w:szCs w:val="20"/>
          <w:lang w:val="fr-CA"/>
        </w:rPr>
        <w:t xml:space="preserve"> tous les frais exigés de cette dernière pour résilier les </w:t>
      </w:r>
      <w:r w:rsidRPr="006766B9">
        <w:rPr>
          <w:rFonts w:ascii="Arial" w:hAnsi="Arial" w:cs="Arial"/>
          <w:bCs/>
          <w:i/>
          <w:sz w:val="20"/>
          <w:szCs w:val="20"/>
          <w:lang w:val="fr-CA"/>
        </w:rPr>
        <w:t>services tiers</w:t>
      </w:r>
      <w:r w:rsidRPr="006766B9">
        <w:rPr>
          <w:rFonts w:ascii="Arial" w:hAnsi="Arial" w:cs="Arial"/>
          <w:bCs/>
          <w:sz w:val="20"/>
          <w:szCs w:val="20"/>
          <w:lang w:val="fr-CA"/>
        </w:rPr>
        <w:t xml:space="preserve"> et lui payer tous les frais restants aux termes des présentes. </w:t>
      </w:r>
      <w:bookmarkStart w:id="65" w:name="lt_pId240"/>
      <w:bookmarkEnd w:id="64"/>
      <w:r w:rsidRPr="006766B9">
        <w:rPr>
          <w:rFonts w:ascii="Arial" w:hAnsi="Arial" w:cs="Arial"/>
          <w:bCs/>
          <w:sz w:val="20"/>
          <w:szCs w:val="20"/>
          <w:lang w:val="fr-CA"/>
        </w:rPr>
        <w:t xml:space="preserve">Si la déconnexion d’un </w:t>
      </w:r>
      <w:r w:rsidRPr="006766B9">
        <w:rPr>
          <w:rFonts w:ascii="Arial" w:hAnsi="Arial" w:cs="Arial"/>
          <w:bCs/>
          <w:i/>
          <w:sz w:val="20"/>
          <w:szCs w:val="20"/>
          <w:lang w:val="fr-CA"/>
        </w:rPr>
        <w:t>service</w:t>
      </w:r>
      <w:r w:rsidRPr="006766B9">
        <w:rPr>
          <w:rFonts w:ascii="Arial" w:hAnsi="Arial" w:cs="Arial"/>
          <w:bCs/>
          <w:sz w:val="20"/>
          <w:szCs w:val="20"/>
          <w:lang w:val="fr-CA"/>
        </w:rPr>
        <w:t xml:space="preserve"> est exigée par un</w:t>
      </w:r>
      <w:r w:rsidRPr="006766B9">
        <w:rPr>
          <w:rFonts w:ascii="Arial" w:hAnsi="Arial" w:cs="Arial"/>
          <w:bCs/>
          <w:i/>
          <w:sz w:val="20"/>
          <w:szCs w:val="20"/>
          <w:lang w:val="fr-CA"/>
        </w:rPr>
        <w:t xml:space="preserve"> tiers fournisseur,</w:t>
      </w:r>
      <w:r w:rsidRPr="006766B9">
        <w:rPr>
          <w:rFonts w:ascii="Arial" w:hAnsi="Arial" w:cs="Arial"/>
          <w:bCs/>
          <w:sz w:val="20"/>
          <w:szCs w:val="20"/>
          <w:lang w:val="fr-CA"/>
        </w:rPr>
        <w:t xml:space="preserve"> le </w:t>
      </w:r>
      <w:r w:rsidRPr="006766B9">
        <w:rPr>
          <w:rFonts w:ascii="Arial" w:hAnsi="Arial" w:cs="Arial"/>
          <w:bCs/>
          <w:i/>
          <w:sz w:val="20"/>
          <w:szCs w:val="20"/>
          <w:lang w:val="fr-CA"/>
        </w:rPr>
        <w:t>client</w:t>
      </w:r>
      <w:r w:rsidRPr="006766B9">
        <w:rPr>
          <w:rFonts w:ascii="Arial" w:hAnsi="Arial" w:cs="Arial"/>
          <w:bCs/>
          <w:sz w:val="20"/>
          <w:szCs w:val="20"/>
          <w:lang w:val="fr-CA"/>
        </w:rPr>
        <w:t xml:space="preserve"> doit produire une Lettre d’autorisation ou une Désignation d’installations du client accompagnée de la confirmation de déconnexion du </w:t>
      </w:r>
      <w:r w:rsidRPr="006766B9">
        <w:rPr>
          <w:rFonts w:ascii="Arial" w:hAnsi="Arial" w:cs="Arial"/>
          <w:bCs/>
          <w:i/>
          <w:sz w:val="20"/>
          <w:szCs w:val="20"/>
          <w:lang w:val="fr-CA"/>
        </w:rPr>
        <w:t>tiers fournisseur</w:t>
      </w:r>
      <w:r w:rsidRPr="006766B9">
        <w:rPr>
          <w:rFonts w:ascii="Arial" w:hAnsi="Arial" w:cs="Arial"/>
          <w:bCs/>
          <w:sz w:val="20"/>
          <w:szCs w:val="20"/>
          <w:lang w:val="fr-CA"/>
        </w:rPr>
        <w:t>.</w:t>
      </w:r>
      <w:bookmarkEnd w:id="65"/>
    </w:p>
    <w:p w14:paraId="7E6BBC71" w14:textId="77777777" w:rsidR="0001560C" w:rsidRPr="006766B9" w:rsidRDefault="0001560C" w:rsidP="0001560C">
      <w:pPr>
        <w:pStyle w:val="ListParagraph"/>
        <w:numPr>
          <w:ilvl w:val="1"/>
          <w:numId w:val="1"/>
        </w:numPr>
        <w:tabs>
          <w:tab w:val="num" w:pos="1353"/>
        </w:tabs>
        <w:spacing w:before="240" w:line="240" w:lineRule="auto"/>
        <w:ind w:left="990" w:hanging="360"/>
        <w:contextualSpacing w:val="0"/>
        <w:jc w:val="both"/>
        <w:rPr>
          <w:rFonts w:ascii="Arial" w:hAnsi="Arial" w:cs="Arial"/>
          <w:sz w:val="20"/>
          <w:szCs w:val="20"/>
          <w:lang w:val="fr-CA"/>
        </w:rPr>
      </w:pPr>
      <w:r w:rsidRPr="006766B9">
        <w:rPr>
          <w:rFonts w:ascii="Arial" w:hAnsi="Arial" w:cs="Arial"/>
          <w:b/>
          <w:bCs/>
          <w:sz w:val="20"/>
          <w:szCs w:val="20"/>
          <w:lang w:val="fr-CA"/>
        </w:rPr>
        <w:t>DÉPENSES INHABITUELLES.</w:t>
      </w:r>
      <w:r w:rsidRPr="006766B9">
        <w:rPr>
          <w:rFonts w:ascii="Arial" w:hAnsi="Arial" w:cs="Arial"/>
          <w:bCs/>
          <w:sz w:val="20"/>
          <w:szCs w:val="20"/>
          <w:lang w:val="fr-CA"/>
        </w:rPr>
        <w:t xml:space="preserve"> Si, dans le cadre de la prestation d’un </w:t>
      </w:r>
      <w:r w:rsidRPr="006766B9">
        <w:rPr>
          <w:rFonts w:ascii="Arial" w:hAnsi="Arial" w:cs="Arial"/>
          <w:bCs/>
          <w:i/>
          <w:sz w:val="20"/>
          <w:szCs w:val="20"/>
          <w:lang w:val="fr-CA"/>
        </w:rPr>
        <w:t>service</w:t>
      </w:r>
      <w:r w:rsidRPr="006766B9">
        <w:rPr>
          <w:rFonts w:ascii="Arial" w:hAnsi="Arial" w:cs="Arial"/>
          <w:bCs/>
          <w:sz w:val="20"/>
          <w:szCs w:val="20"/>
          <w:lang w:val="fr-CA"/>
        </w:rPr>
        <w:t xml:space="preserve"> et avec l’accord du </w:t>
      </w:r>
      <w:r w:rsidRPr="006766B9">
        <w:rPr>
          <w:rFonts w:ascii="Arial" w:hAnsi="Arial" w:cs="Arial"/>
          <w:bCs/>
          <w:i/>
          <w:sz w:val="20"/>
          <w:szCs w:val="20"/>
          <w:lang w:val="fr-CA"/>
        </w:rPr>
        <w:t>client, Allstream</w:t>
      </w:r>
      <w:r w:rsidRPr="006766B9">
        <w:rPr>
          <w:rFonts w:ascii="Arial" w:hAnsi="Arial" w:cs="Arial"/>
          <w:bCs/>
          <w:sz w:val="20"/>
          <w:szCs w:val="20"/>
          <w:lang w:val="fr-CA"/>
        </w:rPr>
        <w:t xml:space="preserve"> doit faire des dépenses inhabituelles, par exemple pour acquérir des droits de passage ou pour des travaux de construction particuliers, le </w:t>
      </w:r>
      <w:r w:rsidRPr="006766B9">
        <w:rPr>
          <w:rFonts w:ascii="Arial" w:hAnsi="Arial" w:cs="Arial"/>
          <w:bCs/>
          <w:i/>
          <w:sz w:val="20"/>
          <w:szCs w:val="20"/>
          <w:lang w:val="fr-CA"/>
        </w:rPr>
        <w:t>client</w:t>
      </w:r>
      <w:r w:rsidRPr="006766B9">
        <w:rPr>
          <w:rFonts w:ascii="Arial" w:hAnsi="Arial" w:cs="Arial"/>
          <w:bCs/>
          <w:sz w:val="20"/>
          <w:szCs w:val="20"/>
          <w:lang w:val="fr-CA"/>
        </w:rPr>
        <w:t xml:space="preserve"> doit payer de telles dépenses conformément aux </w:t>
      </w:r>
      <w:r w:rsidRPr="006766B9">
        <w:rPr>
          <w:rFonts w:ascii="Arial" w:hAnsi="Arial" w:cs="Arial"/>
          <w:bCs/>
          <w:i/>
          <w:sz w:val="20"/>
          <w:szCs w:val="20"/>
          <w:lang w:val="fr-CA"/>
        </w:rPr>
        <w:t>Modalités de service</w:t>
      </w:r>
      <w:r w:rsidRPr="006766B9">
        <w:rPr>
          <w:rFonts w:ascii="Arial" w:hAnsi="Arial" w:cs="Arial"/>
          <w:bCs/>
          <w:sz w:val="20"/>
          <w:szCs w:val="20"/>
          <w:lang w:val="fr-CA"/>
        </w:rPr>
        <w:t xml:space="preserve">. Le </w:t>
      </w:r>
      <w:r w:rsidRPr="006766B9">
        <w:rPr>
          <w:rFonts w:ascii="Arial" w:hAnsi="Arial" w:cs="Arial"/>
          <w:bCs/>
          <w:i/>
          <w:sz w:val="20"/>
          <w:szCs w:val="20"/>
          <w:lang w:val="fr-CA"/>
        </w:rPr>
        <w:t>client</w:t>
      </w:r>
      <w:r w:rsidRPr="006766B9">
        <w:rPr>
          <w:rFonts w:ascii="Arial" w:hAnsi="Arial" w:cs="Arial"/>
          <w:bCs/>
          <w:sz w:val="20"/>
          <w:szCs w:val="20"/>
          <w:lang w:val="fr-CA"/>
        </w:rPr>
        <w:t xml:space="preserve"> reconnaît que tout refus de sa part de payer de telles dépenses supplémentaires peut faire en sorte qu’</w:t>
      </w:r>
      <w:r w:rsidRPr="006766B9">
        <w:rPr>
          <w:rFonts w:ascii="Arial" w:hAnsi="Arial" w:cs="Arial"/>
          <w:bCs/>
          <w:i/>
          <w:sz w:val="20"/>
          <w:szCs w:val="20"/>
          <w:lang w:val="fr-CA"/>
        </w:rPr>
        <w:t>Allstream</w:t>
      </w:r>
      <w:r w:rsidRPr="006766B9">
        <w:rPr>
          <w:rFonts w:ascii="Arial" w:hAnsi="Arial" w:cs="Arial"/>
          <w:bCs/>
          <w:sz w:val="20"/>
          <w:szCs w:val="20"/>
          <w:lang w:val="fr-CA"/>
        </w:rPr>
        <w:t xml:space="preserve"> soit incapable de fournir une partie ou la totalité des </w:t>
      </w:r>
      <w:r w:rsidRPr="006766B9">
        <w:rPr>
          <w:rFonts w:ascii="Arial" w:hAnsi="Arial" w:cs="Arial"/>
          <w:bCs/>
          <w:i/>
          <w:sz w:val="20"/>
          <w:szCs w:val="20"/>
          <w:lang w:val="fr-CA"/>
        </w:rPr>
        <w:t>services</w:t>
      </w:r>
      <w:r w:rsidRPr="006766B9">
        <w:rPr>
          <w:rFonts w:ascii="Arial" w:hAnsi="Arial" w:cs="Arial"/>
          <w:bCs/>
          <w:sz w:val="20"/>
          <w:szCs w:val="20"/>
          <w:lang w:val="fr-CA"/>
        </w:rPr>
        <w:t xml:space="preserve"> et qu’une telle incapacité d’</w:t>
      </w:r>
      <w:r w:rsidRPr="006766B9">
        <w:rPr>
          <w:rFonts w:ascii="Arial" w:hAnsi="Arial" w:cs="Arial"/>
          <w:bCs/>
          <w:i/>
          <w:sz w:val="20"/>
          <w:szCs w:val="20"/>
          <w:lang w:val="fr-CA"/>
        </w:rPr>
        <w:t>Allstream</w:t>
      </w:r>
      <w:r w:rsidRPr="006766B9">
        <w:rPr>
          <w:rFonts w:ascii="Arial" w:hAnsi="Arial" w:cs="Arial"/>
          <w:bCs/>
          <w:sz w:val="20"/>
          <w:szCs w:val="20"/>
          <w:lang w:val="fr-CA"/>
        </w:rPr>
        <w:t xml:space="preserve"> ne constituera pas une violation du </w:t>
      </w:r>
      <w:r w:rsidRPr="006766B9">
        <w:rPr>
          <w:rFonts w:ascii="Arial" w:hAnsi="Arial" w:cs="Arial"/>
          <w:bCs/>
          <w:i/>
          <w:sz w:val="20"/>
          <w:szCs w:val="20"/>
          <w:lang w:val="fr-CA"/>
        </w:rPr>
        <w:t>contrat</w:t>
      </w:r>
      <w:r w:rsidRPr="006766B9">
        <w:rPr>
          <w:rFonts w:ascii="Arial" w:hAnsi="Arial" w:cs="Arial"/>
          <w:bCs/>
          <w:sz w:val="20"/>
          <w:szCs w:val="20"/>
          <w:lang w:val="fr-CA"/>
        </w:rPr>
        <w:t xml:space="preserve"> par </w:t>
      </w:r>
      <w:r w:rsidRPr="006766B9">
        <w:rPr>
          <w:rFonts w:ascii="Arial" w:hAnsi="Arial" w:cs="Arial"/>
          <w:bCs/>
          <w:i/>
          <w:sz w:val="20"/>
          <w:szCs w:val="20"/>
          <w:lang w:val="fr-CA"/>
        </w:rPr>
        <w:t xml:space="preserve">Allstream. </w:t>
      </w:r>
    </w:p>
    <w:p w14:paraId="06292B4C" w14:textId="77777777" w:rsidR="0001560C" w:rsidRPr="006766B9" w:rsidRDefault="0001560C" w:rsidP="0001560C">
      <w:pPr>
        <w:pStyle w:val="ListParagraph"/>
        <w:spacing w:before="360"/>
        <w:ind w:left="547"/>
        <w:jc w:val="both"/>
        <w:rPr>
          <w:rFonts w:ascii="Arial" w:hAnsi="Arial" w:cs="Arial"/>
          <w:bCs/>
          <w:sz w:val="20"/>
          <w:szCs w:val="20"/>
          <w:lang w:val="fr-CA"/>
        </w:rPr>
      </w:pPr>
    </w:p>
    <w:p w14:paraId="746EB9FA" w14:textId="77777777" w:rsidR="0001560C" w:rsidRPr="006766B9" w:rsidRDefault="0001560C" w:rsidP="0001560C">
      <w:pPr>
        <w:ind w:left="540" w:hanging="540"/>
        <w:rPr>
          <w:rFonts w:ascii="Arial" w:hAnsi="Arial" w:cs="Arial"/>
          <w:sz w:val="20"/>
          <w:lang w:val="fr-CA"/>
        </w:rPr>
      </w:pPr>
    </w:p>
    <w:tbl>
      <w:tblPr>
        <w:tblW w:w="0" w:type="auto"/>
        <w:jc w:val="center"/>
        <w:tblLayout w:type="fixed"/>
        <w:tblLook w:val="0000" w:firstRow="0" w:lastRow="0" w:firstColumn="0" w:lastColumn="0" w:noHBand="0" w:noVBand="0"/>
      </w:tblPr>
      <w:tblGrid>
        <w:gridCol w:w="1068"/>
        <w:gridCol w:w="208"/>
        <w:gridCol w:w="3339"/>
        <w:gridCol w:w="540"/>
        <w:gridCol w:w="1050"/>
        <w:gridCol w:w="174"/>
        <w:gridCol w:w="3699"/>
      </w:tblGrid>
      <w:tr w:rsidR="0001560C" w:rsidRPr="006766B9" w14:paraId="4CF263A1" w14:textId="77777777" w:rsidTr="00B939C5">
        <w:trPr>
          <w:jc w:val="center"/>
        </w:trPr>
        <w:tc>
          <w:tcPr>
            <w:tcW w:w="4615" w:type="dxa"/>
            <w:gridSpan w:val="3"/>
          </w:tcPr>
          <w:p w14:paraId="56E1B4F0" w14:textId="77777777" w:rsidR="0001560C" w:rsidRPr="006766B9" w:rsidRDefault="0001560C" w:rsidP="00F76DCE">
            <w:pPr>
              <w:jc w:val="both"/>
              <w:rPr>
                <w:rFonts w:ascii="Arial" w:hAnsi="Arial" w:cs="Arial"/>
                <w:b/>
                <w:caps/>
                <w:sz w:val="20"/>
                <w:lang w:val="fr-CA"/>
              </w:rPr>
            </w:pPr>
            <w:r w:rsidRPr="006766B9">
              <w:rPr>
                <w:rFonts w:ascii="Arial" w:hAnsi="Arial" w:cs="Arial"/>
                <w:b/>
                <w:sz w:val="20"/>
                <w:lang w:val="fr-CA"/>
              </w:rPr>
              <w:t>Allstream</w:t>
            </w:r>
          </w:p>
        </w:tc>
        <w:tc>
          <w:tcPr>
            <w:tcW w:w="540" w:type="dxa"/>
          </w:tcPr>
          <w:p w14:paraId="2BE7449D" w14:textId="77777777" w:rsidR="0001560C" w:rsidRPr="006766B9" w:rsidRDefault="0001560C" w:rsidP="00F76DCE">
            <w:pPr>
              <w:jc w:val="both"/>
              <w:rPr>
                <w:rFonts w:ascii="Arial" w:hAnsi="Arial" w:cs="Arial"/>
                <w:b/>
                <w:caps/>
                <w:sz w:val="20"/>
                <w:lang w:val="fr-CA"/>
              </w:rPr>
            </w:pPr>
          </w:p>
        </w:tc>
        <w:tc>
          <w:tcPr>
            <w:tcW w:w="4922" w:type="dxa"/>
            <w:gridSpan w:val="3"/>
          </w:tcPr>
          <w:p w14:paraId="62400450" w14:textId="77777777" w:rsidR="0001560C" w:rsidRPr="006766B9" w:rsidRDefault="003D7E5E" w:rsidP="00F76DCE">
            <w:pPr>
              <w:rPr>
                <w:rFonts w:ascii="Arial" w:hAnsi="Arial" w:cs="Arial"/>
                <w:b/>
                <w:caps/>
                <w:sz w:val="20"/>
                <w:lang w:val="fr-CA"/>
              </w:rPr>
            </w:pPr>
            <w:sdt>
              <w:sdtPr>
                <w:rPr>
                  <w:rStyle w:val="Style1"/>
                  <w:sz w:val="20"/>
                  <w:lang w:val="fr-CA"/>
                </w:rPr>
                <w:id w:val="-1906211834"/>
                <w:placeholder>
                  <w:docPart w:val="9327CEB99F2D4FC0B11C17666A8770A1"/>
                </w:placeholder>
              </w:sdtPr>
              <w:sdtEndPr>
                <w:rPr>
                  <w:rStyle w:val="Style1"/>
                </w:rPr>
              </w:sdtEndPr>
              <w:sdtContent>
                <w:r w:rsidR="0001560C" w:rsidRPr="006766B9">
                  <w:rPr>
                    <w:rStyle w:val="Style1"/>
                    <w:caps/>
                    <w:sz w:val="20"/>
                    <w:lang w:val="fr-CA"/>
                  </w:rPr>
                  <w:t>entrer LE NOM DU CLIENT ICI</w:t>
                </w:r>
              </w:sdtContent>
            </w:sdt>
          </w:p>
        </w:tc>
      </w:tr>
      <w:tr w:rsidR="0001560C" w:rsidRPr="006766B9" w14:paraId="71FC060E" w14:textId="77777777" w:rsidTr="00B939C5">
        <w:trPr>
          <w:jc w:val="center"/>
        </w:trPr>
        <w:tc>
          <w:tcPr>
            <w:tcW w:w="4615" w:type="dxa"/>
            <w:gridSpan w:val="3"/>
          </w:tcPr>
          <w:p w14:paraId="09E4E6EA" w14:textId="77777777" w:rsidR="0001560C" w:rsidRPr="006766B9" w:rsidRDefault="0001560C" w:rsidP="00F76DCE">
            <w:pPr>
              <w:jc w:val="both"/>
              <w:rPr>
                <w:rFonts w:ascii="Arial" w:hAnsi="Arial" w:cs="Arial"/>
                <w:sz w:val="20"/>
                <w:lang w:val="fr-CA"/>
              </w:rPr>
            </w:pPr>
          </w:p>
        </w:tc>
        <w:tc>
          <w:tcPr>
            <w:tcW w:w="540" w:type="dxa"/>
          </w:tcPr>
          <w:p w14:paraId="2D7B672A" w14:textId="77777777" w:rsidR="0001560C" w:rsidRPr="006766B9" w:rsidRDefault="0001560C" w:rsidP="00F76DCE">
            <w:pPr>
              <w:jc w:val="both"/>
              <w:rPr>
                <w:rFonts w:ascii="Arial" w:hAnsi="Arial" w:cs="Arial"/>
                <w:sz w:val="20"/>
                <w:lang w:val="fr-CA"/>
              </w:rPr>
            </w:pPr>
          </w:p>
        </w:tc>
        <w:tc>
          <w:tcPr>
            <w:tcW w:w="4922" w:type="dxa"/>
            <w:gridSpan w:val="3"/>
          </w:tcPr>
          <w:p w14:paraId="72318D06" w14:textId="77777777" w:rsidR="0001560C" w:rsidRPr="006766B9" w:rsidRDefault="0001560C" w:rsidP="00F76DCE">
            <w:pPr>
              <w:jc w:val="both"/>
              <w:rPr>
                <w:rFonts w:ascii="Arial" w:hAnsi="Arial" w:cs="Arial"/>
                <w:sz w:val="20"/>
                <w:lang w:val="fr-CA"/>
              </w:rPr>
            </w:pPr>
          </w:p>
        </w:tc>
      </w:tr>
      <w:tr w:rsidR="0001560C" w:rsidRPr="006766B9" w14:paraId="5DC96F16" w14:textId="77777777" w:rsidTr="00B939C5">
        <w:trPr>
          <w:cantSplit/>
          <w:jc w:val="center"/>
        </w:trPr>
        <w:tc>
          <w:tcPr>
            <w:tcW w:w="1276" w:type="dxa"/>
            <w:gridSpan w:val="2"/>
          </w:tcPr>
          <w:p w14:paraId="6C81300F"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Signature :</w:t>
            </w:r>
          </w:p>
        </w:tc>
        <w:tc>
          <w:tcPr>
            <w:tcW w:w="3339" w:type="dxa"/>
            <w:tcBorders>
              <w:bottom w:val="single" w:sz="4" w:space="0" w:color="auto"/>
            </w:tcBorders>
          </w:tcPr>
          <w:p w14:paraId="331D9BB9" w14:textId="77777777" w:rsidR="0001560C" w:rsidRPr="006766B9" w:rsidRDefault="0001560C" w:rsidP="00F76DCE">
            <w:pPr>
              <w:jc w:val="both"/>
              <w:rPr>
                <w:rFonts w:ascii="Arial" w:hAnsi="Arial" w:cs="Arial"/>
                <w:sz w:val="20"/>
                <w:lang w:val="fr-CA"/>
              </w:rPr>
            </w:pPr>
          </w:p>
        </w:tc>
        <w:tc>
          <w:tcPr>
            <w:tcW w:w="540" w:type="dxa"/>
          </w:tcPr>
          <w:p w14:paraId="11EBCDD2" w14:textId="77777777" w:rsidR="0001560C" w:rsidRPr="006766B9" w:rsidRDefault="0001560C" w:rsidP="00F76DCE">
            <w:pPr>
              <w:jc w:val="both"/>
              <w:rPr>
                <w:rFonts w:ascii="Arial" w:hAnsi="Arial" w:cs="Arial"/>
                <w:sz w:val="20"/>
                <w:lang w:val="fr-CA"/>
              </w:rPr>
            </w:pPr>
          </w:p>
        </w:tc>
        <w:tc>
          <w:tcPr>
            <w:tcW w:w="1224" w:type="dxa"/>
            <w:gridSpan w:val="2"/>
          </w:tcPr>
          <w:p w14:paraId="1E439AF4"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Signature :</w:t>
            </w:r>
          </w:p>
        </w:tc>
        <w:tc>
          <w:tcPr>
            <w:tcW w:w="3699" w:type="dxa"/>
            <w:tcBorders>
              <w:bottom w:val="single" w:sz="4" w:space="0" w:color="auto"/>
            </w:tcBorders>
          </w:tcPr>
          <w:p w14:paraId="229C35D2" w14:textId="77777777" w:rsidR="0001560C" w:rsidRPr="006766B9" w:rsidRDefault="0001560C" w:rsidP="00F76DCE">
            <w:pPr>
              <w:jc w:val="both"/>
              <w:rPr>
                <w:rFonts w:ascii="Arial" w:hAnsi="Arial" w:cs="Arial"/>
                <w:sz w:val="20"/>
                <w:lang w:val="fr-CA"/>
              </w:rPr>
            </w:pPr>
          </w:p>
        </w:tc>
      </w:tr>
      <w:tr w:rsidR="0001560C" w:rsidRPr="006766B9" w14:paraId="19A7A479" w14:textId="77777777" w:rsidTr="00B939C5">
        <w:trPr>
          <w:cantSplit/>
          <w:jc w:val="center"/>
        </w:trPr>
        <w:tc>
          <w:tcPr>
            <w:tcW w:w="1068" w:type="dxa"/>
          </w:tcPr>
          <w:p w14:paraId="13B788DE" w14:textId="77777777" w:rsidR="0001560C" w:rsidRPr="006766B9" w:rsidRDefault="0001560C" w:rsidP="00F76DCE">
            <w:pPr>
              <w:jc w:val="both"/>
              <w:rPr>
                <w:rFonts w:ascii="Arial" w:hAnsi="Arial" w:cs="Arial"/>
                <w:sz w:val="20"/>
                <w:lang w:val="fr-CA"/>
              </w:rPr>
            </w:pPr>
          </w:p>
        </w:tc>
        <w:tc>
          <w:tcPr>
            <w:tcW w:w="3547" w:type="dxa"/>
            <w:gridSpan w:val="2"/>
          </w:tcPr>
          <w:p w14:paraId="030A7961" w14:textId="77777777" w:rsidR="0001560C" w:rsidRPr="006766B9" w:rsidRDefault="0001560C" w:rsidP="00F76DCE">
            <w:pPr>
              <w:jc w:val="both"/>
              <w:rPr>
                <w:rFonts w:ascii="Arial" w:hAnsi="Arial" w:cs="Arial"/>
                <w:sz w:val="20"/>
                <w:lang w:val="fr-CA"/>
              </w:rPr>
            </w:pPr>
          </w:p>
        </w:tc>
        <w:tc>
          <w:tcPr>
            <w:tcW w:w="540" w:type="dxa"/>
          </w:tcPr>
          <w:p w14:paraId="43DF31B7" w14:textId="77777777" w:rsidR="0001560C" w:rsidRPr="006766B9" w:rsidRDefault="0001560C" w:rsidP="00F76DCE">
            <w:pPr>
              <w:jc w:val="both"/>
              <w:rPr>
                <w:rFonts w:ascii="Arial" w:hAnsi="Arial" w:cs="Arial"/>
                <w:sz w:val="20"/>
                <w:lang w:val="fr-CA"/>
              </w:rPr>
            </w:pPr>
          </w:p>
        </w:tc>
        <w:tc>
          <w:tcPr>
            <w:tcW w:w="1050" w:type="dxa"/>
          </w:tcPr>
          <w:p w14:paraId="64830B27" w14:textId="77777777" w:rsidR="0001560C" w:rsidRPr="006766B9" w:rsidRDefault="0001560C" w:rsidP="00F76DCE">
            <w:pPr>
              <w:jc w:val="both"/>
              <w:rPr>
                <w:rFonts w:ascii="Arial" w:hAnsi="Arial" w:cs="Arial"/>
                <w:sz w:val="20"/>
                <w:lang w:val="fr-CA"/>
              </w:rPr>
            </w:pPr>
          </w:p>
        </w:tc>
        <w:tc>
          <w:tcPr>
            <w:tcW w:w="3872" w:type="dxa"/>
            <w:gridSpan w:val="2"/>
          </w:tcPr>
          <w:p w14:paraId="124FC790" w14:textId="77777777" w:rsidR="0001560C" w:rsidRPr="006766B9" w:rsidRDefault="0001560C" w:rsidP="00F76DCE">
            <w:pPr>
              <w:jc w:val="both"/>
              <w:rPr>
                <w:rFonts w:ascii="Arial" w:hAnsi="Arial" w:cs="Arial"/>
                <w:sz w:val="20"/>
                <w:lang w:val="fr-CA"/>
              </w:rPr>
            </w:pPr>
          </w:p>
        </w:tc>
      </w:tr>
      <w:tr w:rsidR="0001560C" w:rsidRPr="006766B9" w14:paraId="0687A26E" w14:textId="77777777" w:rsidTr="00B939C5">
        <w:trPr>
          <w:cantSplit/>
          <w:jc w:val="center"/>
        </w:trPr>
        <w:tc>
          <w:tcPr>
            <w:tcW w:w="1068" w:type="dxa"/>
          </w:tcPr>
          <w:p w14:paraId="4F5D8288"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Nom :</w:t>
            </w:r>
          </w:p>
        </w:tc>
        <w:tc>
          <w:tcPr>
            <w:tcW w:w="3547" w:type="dxa"/>
            <w:gridSpan w:val="2"/>
            <w:tcBorders>
              <w:bottom w:val="single" w:sz="4" w:space="0" w:color="auto"/>
            </w:tcBorders>
          </w:tcPr>
          <w:p w14:paraId="51658DAC" w14:textId="77777777" w:rsidR="0001560C" w:rsidRPr="006766B9" w:rsidRDefault="0001560C" w:rsidP="00F76DCE">
            <w:pPr>
              <w:jc w:val="both"/>
              <w:rPr>
                <w:rFonts w:ascii="Arial" w:hAnsi="Arial" w:cs="Arial"/>
                <w:sz w:val="20"/>
                <w:lang w:val="fr-CA"/>
              </w:rPr>
            </w:pPr>
          </w:p>
        </w:tc>
        <w:tc>
          <w:tcPr>
            <w:tcW w:w="540" w:type="dxa"/>
          </w:tcPr>
          <w:p w14:paraId="3FF8D966" w14:textId="77777777" w:rsidR="0001560C" w:rsidRPr="006766B9" w:rsidRDefault="0001560C" w:rsidP="00F76DCE">
            <w:pPr>
              <w:jc w:val="both"/>
              <w:rPr>
                <w:rFonts w:ascii="Arial" w:hAnsi="Arial" w:cs="Arial"/>
                <w:sz w:val="20"/>
                <w:lang w:val="fr-CA"/>
              </w:rPr>
            </w:pPr>
          </w:p>
        </w:tc>
        <w:tc>
          <w:tcPr>
            <w:tcW w:w="1050" w:type="dxa"/>
          </w:tcPr>
          <w:p w14:paraId="48B8F6B2"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Nom :</w:t>
            </w:r>
          </w:p>
        </w:tc>
        <w:tc>
          <w:tcPr>
            <w:tcW w:w="3872" w:type="dxa"/>
            <w:gridSpan w:val="2"/>
            <w:tcBorders>
              <w:bottom w:val="single" w:sz="4" w:space="0" w:color="auto"/>
            </w:tcBorders>
          </w:tcPr>
          <w:p w14:paraId="7ADCDFEE" w14:textId="77777777" w:rsidR="0001560C" w:rsidRPr="006766B9" w:rsidRDefault="0001560C" w:rsidP="00F76DCE">
            <w:pPr>
              <w:jc w:val="both"/>
              <w:rPr>
                <w:rFonts w:ascii="Arial" w:hAnsi="Arial" w:cs="Arial"/>
                <w:sz w:val="20"/>
                <w:lang w:val="fr-CA"/>
              </w:rPr>
            </w:pPr>
          </w:p>
        </w:tc>
      </w:tr>
      <w:tr w:rsidR="0001560C" w:rsidRPr="006766B9" w14:paraId="7EA17395" w14:textId="77777777" w:rsidTr="00B939C5">
        <w:trPr>
          <w:cantSplit/>
          <w:jc w:val="center"/>
        </w:trPr>
        <w:tc>
          <w:tcPr>
            <w:tcW w:w="1068" w:type="dxa"/>
          </w:tcPr>
          <w:p w14:paraId="1C6EF7E8" w14:textId="77777777" w:rsidR="0001560C" w:rsidRPr="006766B9" w:rsidRDefault="0001560C" w:rsidP="00F76DCE">
            <w:pPr>
              <w:jc w:val="both"/>
              <w:rPr>
                <w:rFonts w:ascii="Arial" w:hAnsi="Arial" w:cs="Arial"/>
                <w:sz w:val="20"/>
                <w:lang w:val="fr-CA"/>
              </w:rPr>
            </w:pPr>
          </w:p>
          <w:p w14:paraId="68293D9F"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Titre :</w:t>
            </w:r>
          </w:p>
        </w:tc>
        <w:tc>
          <w:tcPr>
            <w:tcW w:w="3547" w:type="dxa"/>
            <w:gridSpan w:val="2"/>
            <w:tcBorders>
              <w:bottom w:val="single" w:sz="4" w:space="0" w:color="auto"/>
            </w:tcBorders>
          </w:tcPr>
          <w:p w14:paraId="112DDB66" w14:textId="77777777" w:rsidR="0001560C" w:rsidRPr="006766B9" w:rsidRDefault="0001560C" w:rsidP="00F76DCE">
            <w:pPr>
              <w:jc w:val="both"/>
              <w:rPr>
                <w:rFonts w:ascii="Arial" w:hAnsi="Arial" w:cs="Arial"/>
                <w:sz w:val="20"/>
                <w:lang w:val="fr-CA"/>
              </w:rPr>
            </w:pPr>
          </w:p>
        </w:tc>
        <w:tc>
          <w:tcPr>
            <w:tcW w:w="540" w:type="dxa"/>
          </w:tcPr>
          <w:p w14:paraId="27469B58" w14:textId="77777777" w:rsidR="0001560C" w:rsidRPr="006766B9" w:rsidRDefault="0001560C" w:rsidP="00F76DCE">
            <w:pPr>
              <w:jc w:val="both"/>
              <w:rPr>
                <w:rFonts w:ascii="Arial" w:hAnsi="Arial" w:cs="Arial"/>
                <w:sz w:val="20"/>
                <w:lang w:val="fr-CA"/>
              </w:rPr>
            </w:pPr>
          </w:p>
        </w:tc>
        <w:tc>
          <w:tcPr>
            <w:tcW w:w="1050" w:type="dxa"/>
          </w:tcPr>
          <w:p w14:paraId="5AC236CA" w14:textId="77777777" w:rsidR="0001560C" w:rsidRPr="006766B9" w:rsidRDefault="0001560C" w:rsidP="00F76DCE">
            <w:pPr>
              <w:jc w:val="both"/>
              <w:rPr>
                <w:rFonts w:ascii="Arial" w:hAnsi="Arial" w:cs="Arial"/>
                <w:sz w:val="20"/>
                <w:lang w:val="fr-CA"/>
              </w:rPr>
            </w:pPr>
          </w:p>
          <w:p w14:paraId="67BCC995"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Titre :</w:t>
            </w:r>
          </w:p>
        </w:tc>
        <w:tc>
          <w:tcPr>
            <w:tcW w:w="3872" w:type="dxa"/>
            <w:gridSpan w:val="2"/>
            <w:tcBorders>
              <w:bottom w:val="single" w:sz="4" w:space="0" w:color="auto"/>
            </w:tcBorders>
          </w:tcPr>
          <w:p w14:paraId="508E500A" w14:textId="77777777" w:rsidR="0001560C" w:rsidRPr="006766B9" w:rsidRDefault="0001560C" w:rsidP="00F76DCE">
            <w:pPr>
              <w:jc w:val="both"/>
              <w:rPr>
                <w:rFonts w:ascii="Arial" w:hAnsi="Arial" w:cs="Arial"/>
                <w:sz w:val="20"/>
                <w:lang w:val="fr-CA"/>
              </w:rPr>
            </w:pPr>
          </w:p>
        </w:tc>
      </w:tr>
      <w:tr w:rsidR="0001560C" w:rsidRPr="006766B9" w14:paraId="55B7D148" w14:textId="77777777" w:rsidTr="00B939C5">
        <w:trPr>
          <w:cantSplit/>
          <w:jc w:val="center"/>
        </w:trPr>
        <w:tc>
          <w:tcPr>
            <w:tcW w:w="1068" w:type="dxa"/>
          </w:tcPr>
          <w:p w14:paraId="12DC272C" w14:textId="77777777" w:rsidR="0001560C" w:rsidRPr="006766B9" w:rsidRDefault="0001560C" w:rsidP="00F76DCE">
            <w:pPr>
              <w:jc w:val="both"/>
              <w:rPr>
                <w:rFonts w:ascii="Arial" w:hAnsi="Arial" w:cs="Arial"/>
                <w:sz w:val="20"/>
                <w:lang w:val="fr-CA"/>
              </w:rPr>
            </w:pPr>
          </w:p>
        </w:tc>
        <w:tc>
          <w:tcPr>
            <w:tcW w:w="3547" w:type="dxa"/>
            <w:gridSpan w:val="2"/>
          </w:tcPr>
          <w:p w14:paraId="22D78932" w14:textId="77777777" w:rsidR="0001560C" w:rsidRPr="006766B9" w:rsidRDefault="0001560C" w:rsidP="00F76DCE">
            <w:pPr>
              <w:jc w:val="both"/>
              <w:rPr>
                <w:rFonts w:ascii="Arial" w:hAnsi="Arial" w:cs="Arial"/>
                <w:sz w:val="20"/>
                <w:lang w:val="fr-CA"/>
              </w:rPr>
            </w:pPr>
          </w:p>
        </w:tc>
        <w:tc>
          <w:tcPr>
            <w:tcW w:w="540" w:type="dxa"/>
          </w:tcPr>
          <w:p w14:paraId="41B6FE35" w14:textId="77777777" w:rsidR="0001560C" w:rsidRPr="006766B9" w:rsidRDefault="0001560C" w:rsidP="00F76DCE">
            <w:pPr>
              <w:jc w:val="both"/>
              <w:rPr>
                <w:rFonts w:ascii="Arial" w:hAnsi="Arial" w:cs="Arial"/>
                <w:sz w:val="20"/>
                <w:lang w:val="fr-CA"/>
              </w:rPr>
            </w:pPr>
          </w:p>
        </w:tc>
        <w:tc>
          <w:tcPr>
            <w:tcW w:w="1050" w:type="dxa"/>
          </w:tcPr>
          <w:p w14:paraId="24431631" w14:textId="77777777" w:rsidR="0001560C" w:rsidRPr="006766B9" w:rsidRDefault="0001560C" w:rsidP="00F76DCE">
            <w:pPr>
              <w:jc w:val="both"/>
              <w:rPr>
                <w:rFonts w:ascii="Arial" w:hAnsi="Arial" w:cs="Arial"/>
                <w:sz w:val="20"/>
                <w:lang w:val="fr-CA"/>
              </w:rPr>
            </w:pPr>
          </w:p>
        </w:tc>
        <w:tc>
          <w:tcPr>
            <w:tcW w:w="3872" w:type="dxa"/>
            <w:gridSpan w:val="2"/>
          </w:tcPr>
          <w:p w14:paraId="3CB70E99" w14:textId="77777777" w:rsidR="0001560C" w:rsidRPr="006766B9" w:rsidRDefault="0001560C" w:rsidP="00F76DCE">
            <w:pPr>
              <w:jc w:val="both"/>
              <w:rPr>
                <w:rFonts w:ascii="Arial" w:hAnsi="Arial" w:cs="Arial"/>
                <w:sz w:val="20"/>
                <w:lang w:val="fr-CA"/>
              </w:rPr>
            </w:pPr>
          </w:p>
        </w:tc>
      </w:tr>
      <w:tr w:rsidR="0001560C" w:rsidRPr="006614EA" w14:paraId="24A9CEC6" w14:textId="77777777" w:rsidTr="00B939C5">
        <w:trPr>
          <w:cantSplit/>
          <w:jc w:val="center"/>
        </w:trPr>
        <w:tc>
          <w:tcPr>
            <w:tcW w:w="1068" w:type="dxa"/>
          </w:tcPr>
          <w:p w14:paraId="07E49EDC" w14:textId="77777777" w:rsidR="0001560C" w:rsidRPr="006766B9" w:rsidRDefault="0001560C" w:rsidP="00F76DCE">
            <w:pPr>
              <w:jc w:val="both"/>
              <w:rPr>
                <w:rFonts w:ascii="Arial" w:hAnsi="Arial" w:cs="Arial"/>
                <w:sz w:val="20"/>
                <w:lang w:val="fr-CA"/>
              </w:rPr>
            </w:pPr>
            <w:r w:rsidRPr="006766B9">
              <w:rPr>
                <w:rFonts w:ascii="Arial" w:hAnsi="Arial" w:cs="Arial"/>
                <w:sz w:val="20"/>
                <w:lang w:val="fr-CA"/>
              </w:rPr>
              <w:t>Date :</w:t>
            </w:r>
          </w:p>
        </w:tc>
        <w:tc>
          <w:tcPr>
            <w:tcW w:w="3547" w:type="dxa"/>
            <w:gridSpan w:val="2"/>
            <w:tcBorders>
              <w:bottom w:val="single" w:sz="4" w:space="0" w:color="auto"/>
            </w:tcBorders>
          </w:tcPr>
          <w:p w14:paraId="68AF2062" w14:textId="77777777" w:rsidR="0001560C" w:rsidRPr="006766B9" w:rsidRDefault="0001560C" w:rsidP="00F76DCE">
            <w:pPr>
              <w:jc w:val="both"/>
              <w:rPr>
                <w:rFonts w:ascii="Arial" w:hAnsi="Arial" w:cs="Arial"/>
                <w:b/>
                <w:sz w:val="20"/>
                <w:lang w:val="fr-CA"/>
              </w:rPr>
            </w:pPr>
          </w:p>
        </w:tc>
        <w:tc>
          <w:tcPr>
            <w:tcW w:w="540" w:type="dxa"/>
          </w:tcPr>
          <w:p w14:paraId="217A2DDD" w14:textId="77777777" w:rsidR="0001560C" w:rsidRPr="006766B9" w:rsidRDefault="0001560C" w:rsidP="00F76DCE">
            <w:pPr>
              <w:jc w:val="both"/>
              <w:rPr>
                <w:rFonts w:ascii="Arial" w:hAnsi="Arial" w:cs="Arial"/>
                <w:b/>
                <w:sz w:val="20"/>
                <w:lang w:val="fr-CA"/>
              </w:rPr>
            </w:pPr>
          </w:p>
        </w:tc>
        <w:tc>
          <w:tcPr>
            <w:tcW w:w="1050" w:type="dxa"/>
          </w:tcPr>
          <w:p w14:paraId="673E3E17" w14:textId="77777777" w:rsidR="0001560C" w:rsidRPr="006614EA" w:rsidRDefault="0001560C" w:rsidP="00F76DCE">
            <w:pPr>
              <w:jc w:val="both"/>
              <w:rPr>
                <w:rFonts w:ascii="Arial" w:hAnsi="Arial" w:cs="Arial"/>
                <w:sz w:val="20"/>
                <w:lang w:val="fr-CA"/>
              </w:rPr>
            </w:pPr>
            <w:r w:rsidRPr="006766B9">
              <w:rPr>
                <w:rFonts w:ascii="Arial" w:hAnsi="Arial" w:cs="Arial"/>
                <w:sz w:val="20"/>
                <w:lang w:val="fr-CA"/>
              </w:rPr>
              <w:t>Date :</w:t>
            </w:r>
          </w:p>
        </w:tc>
        <w:tc>
          <w:tcPr>
            <w:tcW w:w="3872" w:type="dxa"/>
            <w:gridSpan w:val="2"/>
            <w:tcBorders>
              <w:bottom w:val="single" w:sz="4" w:space="0" w:color="auto"/>
            </w:tcBorders>
          </w:tcPr>
          <w:p w14:paraId="59E0EB25" w14:textId="77777777" w:rsidR="0001560C" w:rsidRPr="006614EA" w:rsidRDefault="0001560C" w:rsidP="00F76DCE">
            <w:pPr>
              <w:jc w:val="both"/>
              <w:rPr>
                <w:rFonts w:ascii="Arial" w:hAnsi="Arial" w:cs="Arial"/>
                <w:b/>
                <w:sz w:val="20"/>
                <w:lang w:val="fr-CA"/>
              </w:rPr>
            </w:pPr>
          </w:p>
        </w:tc>
      </w:tr>
    </w:tbl>
    <w:p w14:paraId="49B23C29" w14:textId="77777777" w:rsidR="00CB7FBF" w:rsidRPr="006614EA" w:rsidRDefault="00CB7FBF" w:rsidP="0001560C">
      <w:pPr>
        <w:spacing w:before="240"/>
        <w:jc w:val="both"/>
        <w:rPr>
          <w:sz w:val="26"/>
          <w:lang w:val="fr-CA"/>
        </w:rPr>
      </w:pPr>
    </w:p>
    <w:sectPr w:rsidR="00CB7FBF" w:rsidRPr="006614EA" w:rsidSect="006231AA">
      <w:headerReference w:type="default" r:id="rId11"/>
      <w:footerReference w:type="default" r:id="rId12"/>
      <w:pgSz w:w="12240" w:h="15840"/>
      <w:pgMar w:top="900" w:right="810" w:bottom="1350" w:left="630" w:header="9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D813" w14:textId="77777777" w:rsidR="003D7E5E" w:rsidRDefault="003D7E5E">
      <w:r>
        <w:separator/>
      </w:r>
    </w:p>
  </w:endnote>
  <w:endnote w:type="continuationSeparator" w:id="0">
    <w:p w14:paraId="38887F31" w14:textId="77777777" w:rsidR="003D7E5E" w:rsidRDefault="003D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9A997" w14:textId="747FD244" w:rsidR="00296705" w:rsidRPr="006766B9" w:rsidRDefault="006766B9" w:rsidP="00296705">
    <w:pPr>
      <w:tabs>
        <w:tab w:val="center" w:pos="4320"/>
        <w:tab w:val="right" w:pos="8640"/>
      </w:tabs>
      <w:rPr>
        <w:rFonts w:ascii="Arial" w:hAnsi="Arial" w:cs="Arial"/>
        <w:sz w:val="16"/>
        <w:lang w:val="fr-CA" w:eastAsia="x-none"/>
      </w:rPr>
    </w:pPr>
    <w:bookmarkStart w:id="66" w:name="lt_pId000"/>
    <w:bookmarkStart w:id="67" w:name="_Hlk497142128"/>
    <w:r w:rsidRPr="006766B9">
      <w:rPr>
        <w:rFonts w:ascii="Arial" w:hAnsi="Arial" w:cs="Arial"/>
        <w:sz w:val="16"/>
        <w:lang w:val="fr-CA" w:eastAsia="x-none"/>
      </w:rPr>
      <w:t>Annexe relative au service Internet</w:t>
    </w:r>
    <w:r w:rsidR="00BC510C" w:rsidRPr="006766B9">
      <w:rPr>
        <w:rFonts w:ascii="Arial" w:hAnsi="Arial" w:cs="Arial"/>
        <w:sz w:val="16"/>
        <w:lang w:val="fr-CA" w:eastAsia="x-none"/>
      </w:rPr>
      <w:t xml:space="preserve"> (</w:t>
    </w:r>
    <w:r w:rsidRPr="006766B9">
      <w:rPr>
        <w:rFonts w:ascii="Arial" w:hAnsi="Arial" w:cs="Arial"/>
        <w:sz w:val="16"/>
        <w:lang w:val="fr-CA" w:eastAsia="x-none"/>
      </w:rPr>
      <w:t>version </w:t>
    </w:r>
    <w:r w:rsidR="00BC510C" w:rsidRPr="006766B9">
      <w:rPr>
        <w:rFonts w:ascii="Arial" w:hAnsi="Arial" w:cs="Arial"/>
        <w:sz w:val="16"/>
        <w:lang w:val="fr-CA" w:eastAsia="x-none"/>
      </w:rPr>
      <w:t>05.17.21)</w:t>
    </w:r>
    <w:bookmarkEnd w:id="66"/>
  </w:p>
  <w:p w14:paraId="6ACBE563" w14:textId="142E6E0E" w:rsidR="00296705" w:rsidRPr="006766B9" w:rsidRDefault="00BC510C" w:rsidP="00296705">
    <w:pPr>
      <w:tabs>
        <w:tab w:val="center" w:pos="4320"/>
        <w:tab w:val="right" w:pos="8640"/>
      </w:tabs>
      <w:rPr>
        <w:rFonts w:ascii="Times New Roman" w:hAnsi="Times New Roman"/>
        <w:sz w:val="16"/>
        <w:lang w:val="fr-CA" w:eastAsia="x-none"/>
      </w:rPr>
    </w:pPr>
    <w:bookmarkStart w:id="68" w:name="lt_pId001"/>
    <w:r w:rsidRPr="006766B9">
      <w:rPr>
        <w:rFonts w:ascii="Arial" w:hAnsi="Arial" w:cs="Arial"/>
        <w:b/>
        <w:sz w:val="16"/>
        <w:lang w:val="x-none" w:eastAsia="x-none"/>
      </w:rPr>
      <w:t>Information confidentielle et exclusive</w:t>
    </w:r>
    <w:bookmarkEnd w:id="68"/>
  </w:p>
  <w:bookmarkEnd w:id="67" w:displacedByCustomXml="next"/>
  <w:bookmarkStart w:id="69" w:name="lt_pId002" w:displacedByCustomXml="next"/>
  <w:sdt>
    <w:sdtPr>
      <w:rPr>
        <w:sz w:val="16"/>
        <w:lang w:val="x-none" w:eastAsia="x-none"/>
      </w:rPr>
      <w:id w:val="-2029404186"/>
      <w:docPartObj>
        <w:docPartGallery w:val="Page Numbers (Bottom of Page)"/>
        <w:docPartUnique/>
      </w:docPartObj>
    </w:sdtPr>
    <w:sdtEndPr/>
    <w:sdtContent>
      <w:sdt>
        <w:sdtPr>
          <w:rPr>
            <w:sz w:val="16"/>
            <w:lang w:val="x-none" w:eastAsia="x-none"/>
          </w:rPr>
          <w:id w:val="1338497053"/>
          <w:docPartObj>
            <w:docPartGallery w:val="Page Numbers (Top of Page)"/>
            <w:docPartUnique/>
          </w:docPartObj>
        </w:sdtPr>
        <w:sdtEndPr/>
        <w:sdtContent>
          <w:bookmarkEnd w:id="69" w:displacedByCustomXml="prev"/>
          <w:p w14:paraId="2B2BF782" w14:textId="139BF931" w:rsidR="00296705" w:rsidRPr="00296705" w:rsidRDefault="0092712A" w:rsidP="00296705">
            <w:pPr>
              <w:tabs>
                <w:tab w:val="center" w:pos="4320"/>
                <w:tab w:val="right" w:pos="8640"/>
              </w:tabs>
              <w:jc w:val="center"/>
              <w:rPr>
                <w:sz w:val="16"/>
                <w:lang w:val="x-none" w:eastAsia="x-none"/>
              </w:rPr>
            </w:pPr>
            <w:r w:rsidRPr="006766B9">
              <w:rPr>
                <w:sz w:val="16"/>
                <w:lang w:val="fr-CA" w:eastAsia="x-none"/>
              </w:rPr>
              <w:t>Page</w:t>
            </w:r>
            <w:r w:rsidR="00BC510C" w:rsidRPr="006766B9">
              <w:rPr>
                <w:sz w:val="18"/>
                <w:lang w:val="x-none" w:eastAsia="x-none"/>
              </w:rPr>
              <w:t xml:space="preserve"> </w:t>
            </w:r>
            <w:r w:rsidR="00BC510C" w:rsidRPr="006766B9">
              <w:rPr>
                <w:b/>
                <w:bCs/>
                <w:sz w:val="26"/>
                <w:szCs w:val="24"/>
                <w:lang w:val="x-none" w:eastAsia="x-none"/>
              </w:rPr>
              <w:fldChar w:fldCharType="begin"/>
            </w:r>
            <w:r w:rsidR="00BC510C" w:rsidRPr="006766B9">
              <w:rPr>
                <w:b/>
                <w:bCs/>
                <w:sz w:val="18"/>
                <w:lang w:val="x-none" w:eastAsia="x-none"/>
              </w:rPr>
              <w:instrText xml:space="preserve"> PAGE </w:instrText>
            </w:r>
            <w:r w:rsidR="00BC510C" w:rsidRPr="006766B9">
              <w:rPr>
                <w:b/>
                <w:bCs/>
                <w:sz w:val="26"/>
                <w:szCs w:val="24"/>
                <w:lang w:val="x-none" w:eastAsia="x-none"/>
              </w:rPr>
              <w:fldChar w:fldCharType="separate"/>
            </w:r>
            <w:r w:rsidR="003D38A1" w:rsidRPr="006766B9">
              <w:rPr>
                <w:b/>
                <w:bCs/>
                <w:noProof/>
                <w:sz w:val="18"/>
                <w:lang w:val="x-none" w:eastAsia="x-none"/>
              </w:rPr>
              <w:t>5</w:t>
            </w:r>
            <w:r w:rsidR="00BC510C" w:rsidRPr="006766B9">
              <w:rPr>
                <w:b/>
                <w:bCs/>
                <w:sz w:val="26"/>
                <w:szCs w:val="24"/>
                <w:lang w:val="x-none" w:eastAsia="x-none"/>
              </w:rPr>
              <w:fldChar w:fldCharType="end"/>
            </w:r>
            <w:r w:rsidR="00BC510C" w:rsidRPr="006766B9">
              <w:rPr>
                <w:sz w:val="18"/>
                <w:lang w:val="x-none" w:eastAsia="x-none"/>
              </w:rPr>
              <w:t xml:space="preserve"> </w:t>
            </w:r>
            <w:bookmarkStart w:id="70" w:name="lt_pId003"/>
            <w:r w:rsidR="00BC510C" w:rsidRPr="006766B9">
              <w:rPr>
                <w:sz w:val="18"/>
                <w:lang w:val="x-none" w:eastAsia="x-none"/>
              </w:rPr>
              <w:t>de</w:t>
            </w:r>
            <w:bookmarkEnd w:id="70"/>
            <w:r w:rsidR="00BC510C" w:rsidRPr="006766B9">
              <w:rPr>
                <w:sz w:val="18"/>
                <w:lang w:val="x-none" w:eastAsia="x-none"/>
              </w:rPr>
              <w:t xml:space="preserve"> </w:t>
            </w:r>
            <w:r w:rsidR="00BC510C" w:rsidRPr="006766B9">
              <w:rPr>
                <w:b/>
                <w:bCs/>
                <w:sz w:val="26"/>
                <w:szCs w:val="24"/>
                <w:lang w:val="x-none" w:eastAsia="x-none"/>
              </w:rPr>
              <w:fldChar w:fldCharType="begin"/>
            </w:r>
            <w:r w:rsidR="00BC510C" w:rsidRPr="006766B9">
              <w:rPr>
                <w:b/>
                <w:bCs/>
                <w:sz w:val="18"/>
                <w:lang w:val="x-none" w:eastAsia="x-none"/>
              </w:rPr>
              <w:instrText xml:space="preserve"> NUMPAGES  </w:instrText>
            </w:r>
            <w:r w:rsidR="00BC510C" w:rsidRPr="006766B9">
              <w:rPr>
                <w:b/>
                <w:bCs/>
                <w:sz w:val="26"/>
                <w:szCs w:val="24"/>
                <w:lang w:val="x-none" w:eastAsia="x-none"/>
              </w:rPr>
              <w:fldChar w:fldCharType="separate"/>
            </w:r>
            <w:r w:rsidR="003D38A1" w:rsidRPr="006766B9">
              <w:rPr>
                <w:b/>
                <w:bCs/>
                <w:noProof/>
                <w:sz w:val="18"/>
                <w:lang w:val="x-none" w:eastAsia="x-none"/>
              </w:rPr>
              <w:t>5</w:t>
            </w:r>
            <w:r w:rsidR="00BC510C" w:rsidRPr="006766B9">
              <w:rPr>
                <w:b/>
                <w:bCs/>
                <w:sz w:val="26"/>
                <w:szCs w:val="24"/>
                <w:lang w:val="x-none" w:eastAsia="x-none"/>
              </w:rPr>
              <w:fldChar w:fldCharType="end"/>
            </w:r>
          </w:p>
        </w:sdtContent>
      </w:sdt>
    </w:sdtContent>
  </w:sdt>
  <w:p w14:paraId="50C30979" w14:textId="77777777" w:rsidR="00296705" w:rsidRDefault="0029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28188" w14:textId="77777777" w:rsidR="003D7E5E" w:rsidRDefault="003D7E5E">
      <w:r>
        <w:separator/>
      </w:r>
    </w:p>
  </w:footnote>
  <w:footnote w:type="continuationSeparator" w:id="0">
    <w:p w14:paraId="4F38420F" w14:textId="77777777" w:rsidR="003D7E5E" w:rsidRDefault="003D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8B112" w14:textId="77777777" w:rsidR="00CB7FBF" w:rsidRDefault="00CB7FBF" w:rsidP="00296705">
    <w:pPr>
      <w:tabs>
        <w:tab w:val="left" w:pos="6300"/>
      </w:tabs>
      <w:rPr>
        <w:rFonts w:ascii="Arial" w:hAnsi="Arial" w:cs="Arial"/>
        <w:b/>
        <w:sz w:val="28"/>
        <w:szCs w:val="18"/>
      </w:rPr>
    </w:pPr>
  </w:p>
  <w:p w14:paraId="5CCDEC2F" w14:textId="77777777" w:rsidR="00CB7FBF" w:rsidRDefault="00CB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C3F6E"/>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1BA4A15"/>
    <w:multiLevelType w:val="hybridMultilevel"/>
    <w:tmpl w:val="7598C71A"/>
    <w:lvl w:ilvl="0" w:tplc="7DDE161C">
      <w:start w:val="1"/>
      <w:numFmt w:val="decimal"/>
      <w:lvlText w:val="%1.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F6E2D18"/>
    <w:multiLevelType w:val="multilevel"/>
    <w:tmpl w:val="DC380E34"/>
    <w:lvl w:ilvl="0">
      <w:start w:val="1"/>
      <w:numFmt w:val="decimal"/>
      <w:lvlText w:val="%1."/>
      <w:lvlJc w:val="left"/>
      <w:pPr>
        <w:tabs>
          <w:tab w:val="num" w:pos="900"/>
        </w:tabs>
        <w:ind w:left="900" w:hanging="720"/>
      </w:pPr>
      <w:rPr>
        <w:b/>
        <w:i w:val="0"/>
      </w:rPr>
    </w:lvl>
    <w:lvl w:ilvl="1">
      <w:start w:val="1"/>
      <w:numFmt w:val="decimal"/>
      <w:lvlText w:val="%1.%2"/>
      <w:lvlJc w:val="left"/>
      <w:pPr>
        <w:tabs>
          <w:tab w:val="num" w:pos="1080"/>
        </w:tabs>
        <w:ind w:left="0" w:firstLine="720"/>
      </w:pPr>
      <w:rPr>
        <w:rFonts w:ascii="Arial" w:hAnsi="Arial" w:cs="Arial" w:hint="default"/>
        <w:b/>
        <w:sz w:val="18"/>
        <w:szCs w:val="18"/>
      </w:rPr>
    </w:lvl>
    <w:lvl w:ilvl="2">
      <w:start w:val="1"/>
      <w:numFmt w:val="lowerLetter"/>
      <w:lvlText w:val="%3)"/>
      <w:lvlJc w:val="left"/>
      <w:pPr>
        <w:tabs>
          <w:tab w:val="num" w:pos="1944"/>
        </w:tabs>
        <w:ind w:left="1944" w:hanging="504"/>
      </w:pPr>
      <w:rPr>
        <w:b w:val="0"/>
      </w:r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Xsf6UidRMrSdE4jYnqB6yUPTATo8SCa/4D9QfWk+TJVjjpZKOcVNPs5tYoDp7R4tT/Ck/CQMtfdqEHnzUwD+8A==" w:salt="eWL3WLoh47u58bhvCv7lig=="/>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BF"/>
    <w:rsid w:val="00013B17"/>
    <w:rsid w:val="0001560C"/>
    <w:rsid w:val="000C053B"/>
    <w:rsid w:val="000E032A"/>
    <w:rsid w:val="000E7976"/>
    <w:rsid w:val="00171B3C"/>
    <w:rsid w:val="00172773"/>
    <w:rsid w:val="00175198"/>
    <w:rsid w:val="00182944"/>
    <w:rsid w:val="001A5D47"/>
    <w:rsid w:val="001E0CA2"/>
    <w:rsid w:val="0023630F"/>
    <w:rsid w:val="002416BB"/>
    <w:rsid w:val="00296705"/>
    <w:rsid w:val="002C68EB"/>
    <w:rsid w:val="002F2408"/>
    <w:rsid w:val="0031495C"/>
    <w:rsid w:val="00317791"/>
    <w:rsid w:val="00317797"/>
    <w:rsid w:val="00331A94"/>
    <w:rsid w:val="003426B1"/>
    <w:rsid w:val="0036612C"/>
    <w:rsid w:val="003737B2"/>
    <w:rsid w:val="003802CE"/>
    <w:rsid w:val="003D10A5"/>
    <w:rsid w:val="003D38A1"/>
    <w:rsid w:val="003D7E5E"/>
    <w:rsid w:val="003E6A6C"/>
    <w:rsid w:val="00426B88"/>
    <w:rsid w:val="0044526D"/>
    <w:rsid w:val="00456AC7"/>
    <w:rsid w:val="00471B95"/>
    <w:rsid w:val="00483C50"/>
    <w:rsid w:val="004922F9"/>
    <w:rsid w:val="004966C3"/>
    <w:rsid w:val="004A791A"/>
    <w:rsid w:val="004B5F00"/>
    <w:rsid w:val="004E127D"/>
    <w:rsid w:val="004F77BB"/>
    <w:rsid w:val="00516743"/>
    <w:rsid w:val="00516D4D"/>
    <w:rsid w:val="005177D5"/>
    <w:rsid w:val="005310BC"/>
    <w:rsid w:val="0054235E"/>
    <w:rsid w:val="00546865"/>
    <w:rsid w:val="0054739E"/>
    <w:rsid w:val="00560AE9"/>
    <w:rsid w:val="005668CC"/>
    <w:rsid w:val="00570169"/>
    <w:rsid w:val="005C3ECE"/>
    <w:rsid w:val="005E0FA1"/>
    <w:rsid w:val="005E608A"/>
    <w:rsid w:val="00602AF7"/>
    <w:rsid w:val="00603962"/>
    <w:rsid w:val="006231AA"/>
    <w:rsid w:val="00623D1C"/>
    <w:rsid w:val="00634CA0"/>
    <w:rsid w:val="006614EA"/>
    <w:rsid w:val="006766B9"/>
    <w:rsid w:val="006B5023"/>
    <w:rsid w:val="006C7193"/>
    <w:rsid w:val="006D162C"/>
    <w:rsid w:val="006F691D"/>
    <w:rsid w:val="00747A4B"/>
    <w:rsid w:val="00791FF2"/>
    <w:rsid w:val="007A187D"/>
    <w:rsid w:val="007C7491"/>
    <w:rsid w:val="007D7D2D"/>
    <w:rsid w:val="00815A87"/>
    <w:rsid w:val="00834B91"/>
    <w:rsid w:val="00856807"/>
    <w:rsid w:val="008602D5"/>
    <w:rsid w:val="00866CFE"/>
    <w:rsid w:val="00891D21"/>
    <w:rsid w:val="008A73C1"/>
    <w:rsid w:val="008A741A"/>
    <w:rsid w:val="008B5C4B"/>
    <w:rsid w:val="008C2B56"/>
    <w:rsid w:val="008E7F0A"/>
    <w:rsid w:val="0092712A"/>
    <w:rsid w:val="00976710"/>
    <w:rsid w:val="009A42DE"/>
    <w:rsid w:val="009A43BC"/>
    <w:rsid w:val="009B22F5"/>
    <w:rsid w:val="009D13E6"/>
    <w:rsid w:val="00A177E4"/>
    <w:rsid w:val="00A3733E"/>
    <w:rsid w:val="00AE7417"/>
    <w:rsid w:val="00AF0FB2"/>
    <w:rsid w:val="00B008F6"/>
    <w:rsid w:val="00B107AF"/>
    <w:rsid w:val="00B21AFD"/>
    <w:rsid w:val="00B31EB0"/>
    <w:rsid w:val="00B512FA"/>
    <w:rsid w:val="00B939C5"/>
    <w:rsid w:val="00BC510C"/>
    <w:rsid w:val="00C818F9"/>
    <w:rsid w:val="00CB7FBF"/>
    <w:rsid w:val="00D024E7"/>
    <w:rsid w:val="00D240B0"/>
    <w:rsid w:val="00D24B60"/>
    <w:rsid w:val="00D408CF"/>
    <w:rsid w:val="00D65EDB"/>
    <w:rsid w:val="00D865E6"/>
    <w:rsid w:val="00DE043E"/>
    <w:rsid w:val="00DE60C7"/>
    <w:rsid w:val="00DF13D1"/>
    <w:rsid w:val="00DF39CC"/>
    <w:rsid w:val="00DF402A"/>
    <w:rsid w:val="00E24E24"/>
    <w:rsid w:val="00E34D8C"/>
    <w:rsid w:val="00E56D81"/>
    <w:rsid w:val="00E61F4A"/>
    <w:rsid w:val="00E67194"/>
    <w:rsid w:val="00EE5A41"/>
    <w:rsid w:val="00EF0945"/>
    <w:rsid w:val="00EF2E9D"/>
    <w:rsid w:val="00F0626A"/>
    <w:rsid w:val="00F14BCD"/>
    <w:rsid w:val="00F8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3B1A"/>
  <w15:chartTrackingRefBased/>
  <w15:docId w15:val="{A83D8815-2AEB-4D6B-8A97-5E670EEF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F"/>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FBF"/>
    <w:pPr>
      <w:spacing w:after="200" w:line="276" w:lineRule="auto"/>
      <w:ind w:left="720"/>
      <w:contextualSpacing/>
    </w:pPr>
    <w:rPr>
      <w:rFonts w:ascii="Calibri" w:eastAsia="Calibri" w:hAnsi="Calibri"/>
      <w:sz w:val="22"/>
      <w:szCs w:val="22"/>
    </w:rPr>
  </w:style>
  <w:style w:type="character" w:customStyle="1" w:styleId="Style1">
    <w:name w:val="Style1"/>
    <w:basedOn w:val="DefaultParagraphFont"/>
    <w:uiPriority w:val="1"/>
    <w:rsid w:val="00CB7FBF"/>
    <w:rPr>
      <w:rFonts w:ascii="Arial" w:hAnsi="Arial"/>
      <w:b/>
      <w:sz w:val="18"/>
    </w:rPr>
  </w:style>
  <w:style w:type="paragraph" w:styleId="BodyTextIndent2">
    <w:name w:val="Body Text Indent 2"/>
    <w:basedOn w:val="Normal"/>
    <w:link w:val="BodyTextIndent2Char"/>
    <w:rsid w:val="00CB7FBF"/>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B7FB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7FBF"/>
    <w:pPr>
      <w:tabs>
        <w:tab w:val="center" w:pos="4680"/>
        <w:tab w:val="right" w:pos="9360"/>
      </w:tabs>
    </w:pPr>
  </w:style>
  <w:style w:type="character" w:customStyle="1" w:styleId="HeaderChar">
    <w:name w:val="Header Char"/>
    <w:basedOn w:val="DefaultParagraphFont"/>
    <w:link w:val="Header"/>
    <w:uiPriority w:val="99"/>
    <w:rsid w:val="00CB7FBF"/>
    <w:rPr>
      <w:rFonts w:ascii="CG Times (W1)" w:eastAsia="Times New Roman" w:hAnsi="CG Times (W1)" w:cs="Times New Roman"/>
      <w:sz w:val="24"/>
      <w:szCs w:val="20"/>
    </w:rPr>
  </w:style>
  <w:style w:type="paragraph" w:styleId="Footer">
    <w:name w:val="footer"/>
    <w:basedOn w:val="Normal"/>
    <w:link w:val="FooterChar"/>
    <w:uiPriority w:val="99"/>
    <w:unhideWhenUsed/>
    <w:rsid w:val="00CB7FBF"/>
    <w:pPr>
      <w:tabs>
        <w:tab w:val="center" w:pos="4680"/>
        <w:tab w:val="right" w:pos="9360"/>
      </w:tabs>
    </w:pPr>
  </w:style>
  <w:style w:type="character" w:customStyle="1" w:styleId="FooterChar">
    <w:name w:val="Footer Char"/>
    <w:basedOn w:val="DefaultParagraphFont"/>
    <w:link w:val="Footer"/>
    <w:uiPriority w:val="99"/>
    <w:rsid w:val="00CB7FBF"/>
    <w:rPr>
      <w:rFonts w:ascii="CG Times (W1)" w:eastAsia="Times New Roman" w:hAnsi="CG Times (W1)" w:cs="Times New Roman"/>
      <w:sz w:val="24"/>
      <w:szCs w:val="20"/>
    </w:rPr>
  </w:style>
  <w:style w:type="character" w:styleId="CommentReference">
    <w:name w:val="annotation reference"/>
    <w:basedOn w:val="DefaultParagraphFont"/>
    <w:uiPriority w:val="99"/>
    <w:semiHidden/>
    <w:unhideWhenUsed/>
    <w:rsid w:val="00CB7FBF"/>
    <w:rPr>
      <w:sz w:val="16"/>
      <w:szCs w:val="16"/>
    </w:rPr>
  </w:style>
  <w:style w:type="paragraph" w:styleId="CommentText">
    <w:name w:val="annotation text"/>
    <w:basedOn w:val="Normal"/>
    <w:link w:val="CommentTextChar"/>
    <w:uiPriority w:val="99"/>
    <w:unhideWhenUsed/>
    <w:rsid w:val="00CB7FBF"/>
    <w:rPr>
      <w:sz w:val="20"/>
    </w:rPr>
  </w:style>
  <w:style w:type="character" w:customStyle="1" w:styleId="CommentTextChar">
    <w:name w:val="Comment Text Char"/>
    <w:basedOn w:val="DefaultParagraphFont"/>
    <w:link w:val="CommentText"/>
    <w:uiPriority w:val="99"/>
    <w:rsid w:val="00CB7FBF"/>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CB7FBF"/>
    <w:rPr>
      <w:b/>
      <w:bCs/>
    </w:rPr>
  </w:style>
  <w:style w:type="character" w:customStyle="1" w:styleId="CommentSubjectChar">
    <w:name w:val="Comment Subject Char"/>
    <w:basedOn w:val="CommentTextChar"/>
    <w:link w:val="CommentSubject"/>
    <w:uiPriority w:val="99"/>
    <w:semiHidden/>
    <w:rsid w:val="00CB7FBF"/>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CB7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F"/>
    <w:rPr>
      <w:rFonts w:ascii="Segoe UI" w:eastAsia="Times New Roman" w:hAnsi="Segoe UI" w:cs="Segoe UI"/>
      <w:sz w:val="18"/>
      <w:szCs w:val="18"/>
    </w:rPr>
  </w:style>
  <w:style w:type="character" w:styleId="Hyperlink">
    <w:name w:val="Hyperlink"/>
    <w:basedOn w:val="DefaultParagraphFont"/>
    <w:uiPriority w:val="99"/>
    <w:unhideWhenUsed/>
    <w:rsid w:val="00B939C5"/>
    <w:rPr>
      <w:color w:val="0563C1" w:themeColor="hyperlink"/>
      <w:u w:val="single"/>
    </w:rPr>
  </w:style>
  <w:style w:type="character" w:styleId="UnresolvedMention">
    <w:name w:val="Unresolved Mention"/>
    <w:basedOn w:val="DefaultParagraphFont"/>
    <w:uiPriority w:val="99"/>
    <w:rsid w:val="00B9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F801F94FC94A83A65498A7E9C39DA3"/>
        <w:category>
          <w:name w:val="General"/>
          <w:gallery w:val="placeholder"/>
        </w:category>
        <w:types>
          <w:type w:val="bbPlcHdr"/>
        </w:types>
        <w:behaviors>
          <w:behavior w:val="content"/>
        </w:behaviors>
        <w:guid w:val="{A5F72178-68E3-4F9E-9172-AEEB40EF5ADC}"/>
      </w:docPartPr>
      <w:docPartBody>
        <w:p w:rsidR="00DF39CC" w:rsidRDefault="000B62B9" w:rsidP="00171B3C">
          <w:pPr>
            <w:pStyle w:val="F1F801F94FC94A83A65498A7E9C39DA3"/>
          </w:pPr>
          <w:r>
            <w:rPr>
              <w:rStyle w:val="PlaceholderText"/>
            </w:rPr>
            <w:t>Click here to enter text.</w:t>
          </w:r>
        </w:p>
      </w:docPartBody>
    </w:docPart>
    <w:docPart>
      <w:docPartPr>
        <w:name w:val="9327CEB99F2D4FC0B11C17666A8770A1"/>
        <w:category>
          <w:name w:val="Général"/>
          <w:gallery w:val="placeholder"/>
        </w:category>
        <w:types>
          <w:type w:val="bbPlcHdr"/>
        </w:types>
        <w:behaviors>
          <w:behavior w:val="content"/>
        </w:behaviors>
        <w:guid w:val="{9FA50E72-138A-40C7-B994-6CCB5DE8E653}"/>
      </w:docPartPr>
      <w:docPartBody>
        <w:p w:rsidR="00CB7D36" w:rsidRDefault="00A27801" w:rsidP="00A27801">
          <w:pPr>
            <w:pStyle w:val="9327CEB99F2D4FC0B11C17666A8770A1"/>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3C"/>
    <w:rsid w:val="000B62B9"/>
    <w:rsid w:val="000B75DF"/>
    <w:rsid w:val="00102AD3"/>
    <w:rsid w:val="0011371C"/>
    <w:rsid w:val="0013642A"/>
    <w:rsid w:val="00171B3C"/>
    <w:rsid w:val="00200AC0"/>
    <w:rsid w:val="00284D78"/>
    <w:rsid w:val="00373E6B"/>
    <w:rsid w:val="003D7856"/>
    <w:rsid w:val="004E0C11"/>
    <w:rsid w:val="004F76CE"/>
    <w:rsid w:val="005F6FCA"/>
    <w:rsid w:val="00653539"/>
    <w:rsid w:val="00790E3A"/>
    <w:rsid w:val="00834B91"/>
    <w:rsid w:val="008356F2"/>
    <w:rsid w:val="00855F8A"/>
    <w:rsid w:val="00867330"/>
    <w:rsid w:val="0094528C"/>
    <w:rsid w:val="00980672"/>
    <w:rsid w:val="00A25F92"/>
    <w:rsid w:val="00A27801"/>
    <w:rsid w:val="00B106E2"/>
    <w:rsid w:val="00B759EB"/>
    <w:rsid w:val="00C3694A"/>
    <w:rsid w:val="00CB7D36"/>
    <w:rsid w:val="00DC24C1"/>
    <w:rsid w:val="00DF39CC"/>
    <w:rsid w:val="00E952CA"/>
    <w:rsid w:val="00F53297"/>
    <w:rsid w:val="00F80AD9"/>
    <w:rsid w:val="00FC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801"/>
  </w:style>
  <w:style w:type="paragraph" w:customStyle="1" w:styleId="F1F801F94FC94A83A65498A7E9C39DA3">
    <w:name w:val="F1F801F94FC94A83A65498A7E9C39DA3"/>
    <w:rsid w:val="00171B3C"/>
  </w:style>
  <w:style w:type="paragraph" w:customStyle="1" w:styleId="9327CEB99F2D4FC0B11C17666A8770A1">
    <w:name w:val="9327CEB99F2D4FC0B11C17666A8770A1"/>
    <w:rsid w:val="00A2780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C2751D28210F4890E23F0705E7C6D7" ma:contentTypeVersion="13" ma:contentTypeDescription="Create a new document." ma:contentTypeScope="" ma:versionID="b9beb47cdefff8a9c67e8565a9bcd1f2">
  <xsd:schema xmlns:xsd="http://www.w3.org/2001/XMLSchema" xmlns:xs="http://www.w3.org/2001/XMLSchema" xmlns:p="http://schemas.microsoft.com/office/2006/metadata/properties" xmlns:ns3="65e84177-123a-46ff-ace0-4014d4fdb4d2" xmlns:ns4="d4f32f73-7cd8-4084-b9f9-eba77c068369" targetNamespace="http://schemas.microsoft.com/office/2006/metadata/properties" ma:root="true" ma:fieldsID="0e9273bba1581ddfcd3529f02ad24d95" ns3:_="" ns4:_="">
    <xsd:import namespace="65e84177-123a-46ff-ace0-4014d4fdb4d2"/>
    <xsd:import namespace="d4f32f73-7cd8-4084-b9f9-eba77c0683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84177-123a-46ff-ace0-4014d4fd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32f73-7cd8-4084-b9f9-eba77c0683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7442D-A1CD-44C0-B563-FF3832C72596}">
  <ds:schemaRefs>
    <ds:schemaRef ds:uri="http://schemas.microsoft.com/sharepoint/v3/contenttype/forms"/>
  </ds:schemaRefs>
</ds:datastoreItem>
</file>

<file path=customXml/itemProps2.xml><?xml version="1.0" encoding="utf-8"?>
<ds:datastoreItem xmlns:ds="http://schemas.openxmlformats.org/officeDocument/2006/customXml" ds:itemID="{0090ADF0-7550-4BF4-BCC5-E0A793AFC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84177-123a-46ff-ace0-4014d4fdb4d2"/>
    <ds:schemaRef ds:uri="d4f32f73-7cd8-4084-b9f9-eba77c06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984CF-8A9B-4818-B4B2-AD4437735B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2683</Words>
  <Characters>15298</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Robak, James</dc:creator>
  <cp:lastModifiedBy>Snow, Steve</cp:lastModifiedBy>
  <cp:revision>2</cp:revision>
  <dcterms:created xsi:type="dcterms:W3CDTF">2021-05-19T13:52:00Z</dcterms:created>
  <dcterms:modified xsi:type="dcterms:W3CDTF">2021-05-19T13:52:00Z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0x01010033C2751D28210F4890E23F0705E7C6D7</vt:lpwstr>
  </property>
</Properties>
</file>